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8777D" w14:textId="77777777" w:rsidR="00CC4CE0" w:rsidRDefault="00000000" w:rsidP="00AA4759">
      <w:pPr>
        <w:pBdr>
          <w:bottom w:val="single" w:sz="4" w:space="1" w:color="auto"/>
        </w:pBdr>
        <w:spacing w:after="0"/>
      </w:pPr>
      <w:r>
        <w:rPr>
          <w:b/>
        </w:rPr>
        <w:t>EXPERIENCE</w:t>
      </w:r>
    </w:p>
    <w:p w14:paraId="01FCD80C" w14:textId="19AA443C" w:rsidR="00CC4CE0" w:rsidRDefault="00000000" w:rsidP="00AA4759">
      <w:pPr>
        <w:spacing w:after="0"/>
      </w:pPr>
      <w:r>
        <w:rPr>
          <w:b/>
        </w:rPr>
        <w:t>Large Quantitative Hedge Fund</w:t>
      </w:r>
      <w:r>
        <w:t>, New York, NY</w:t>
      </w:r>
      <w:r w:rsidR="00AA4759">
        <w:t xml:space="preserve"> </w:t>
      </w:r>
      <w:r w:rsidR="00AA4759">
        <w:tab/>
      </w:r>
      <w:r w:rsidR="00AA4759">
        <w:tab/>
      </w:r>
      <w:r w:rsidR="00AA4759">
        <w:tab/>
      </w:r>
      <w:r w:rsidR="00AA4759">
        <w:tab/>
      </w:r>
      <w:r w:rsidR="00AA4759">
        <w:tab/>
        <w:t xml:space="preserve">        </w:t>
      </w:r>
      <w:r w:rsidR="00AA4759" w:rsidRPr="00AA4759">
        <w:rPr>
          <w:b/>
          <w:bCs/>
        </w:rPr>
        <w:t>November 2019 – Present</w:t>
      </w:r>
    </w:p>
    <w:p w14:paraId="5BF8EB78" w14:textId="058E7A52" w:rsidR="00CC4CE0" w:rsidRDefault="00000000" w:rsidP="00AA4759">
      <w:pPr>
        <w:spacing w:after="0"/>
      </w:pPr>
      <w:r>
        <w:rPr>
          <w:i/>
        </w:rPr>
        <w:t>Senior Counsel</w:t>
      </w:r>
    </w:p>
    <w:p w14:paraId="776E53C1" w14:textId="77777777" w:rsidR="00CC4CE0" w:rsidRDefault="00000000" w:rsidP="00AA4759">
      <w:pPr>
        <w:pStyle w:val="ListBullet"/>
        <w:spacing w:after="0"/>
      </w:pPr>
      <w:r>
        <w:t>Advise on formation, structuring, marketing, and management of the firm’s investment products and strategies, including absolute return and benchmark‑relative vehicles, employee investment vehicles, funds‑of‑one, and separately managed accounts.</w:t>
      </w:r>
    </w:p>
    <w:p w14:paraId="5E8FF8F0" w14:textId="77777777" w:rsidR="00CC4CE0" w:rsidRDefault="00000000" w:rsidP="00AA4759">
      <w:pPr>
        <w:pStyle w:val="ListBullet"/>
        <w:spacing w:after="0"/>
      </w:pPr>
      <w:r>
        <w:t>Draft and revise fund documentation including limited partnership agreements, limited liability company agreements, side letters, subscription agreements, investment management agreements, and offering memoranda.</w:t>
      </w:r>
    </w:p>
    <w:p w14:paraId="544E09B2" w14:textId="77777777" w:rsidR="00CC4CE0" w:rsidRDefault="00000000" w:rsidP="00AA4759">
      <w:pPr>
        <w:pStyle w:val="ListBullet"/>
        <w:spacing w:after="0"/>
      </w:pPr>
      <w:r>
        <w:t>Provide ongoing advice regarding matters arising under U.S. and international legal and regulatory regimes.</w:t>
      </w:r>
    </w:p>
    <w:p w14:paraId="50D6CAD4" w14:textId="77777777" w:rsidR="00CC4CE0" w:rsidRDefault="00000000" w:rsidP="00AA4759">
      <w:pPr>
        <w:pStyle w:val="ListBullet"/>
        <w:spacing w:after="0"/>
      </w:pPr>
      <w:r>
        <w:t>Identify new regulatory requirements affecting private fund advisers and implement internal processes to ensure compliance.</w:t>
      </w:r>
    </w:p>
    <w:p w14:paraId="5B3006B3" w14:textId="77777777" w:rsidR="00CC4CE0" w:rsidRDefault="00000000" w:rsidP="00AA4759">
      <w:pPr>
        <w:pStyle w:val="ListBullet"/>
        <w:spacing w:after="0"/>
      </w:pPr>
      <w:r>
        <w:t>Support compliance initiatives including policy and procedure updates and adherence to U.S. and offshore AML regimes.</w:t>
      </w:r>
    </w:p>
    <w:p w14:paraId="5C7DD924" w14:textId="77777777" w:rsidR="00CC4CE0" w:rsidRDefault="00CC4CE0" w:rsidP="00AA4759">
      <w:pPr>
        <w:spacing w:after="0"/>
      </w:pPr>
    </w:p>
    <w:p w14:paraId="63002B4B" w14:textId="202E0710" w:rsidR="00CC4CE0" w:rsidRDefault="00000000" w:rsidP="00AA4759">
      <w:pPr>
        <w:spacing w:after="0"/>
      </w:pPr>
      <w:r>
        <w:rPr>
          <w:b/>
        </w:rPr>
        <w:t>Global Law Firm</w:t>
      </w:r>
      <w:r>
        <w:t>, New York, NY</w:t>
      </w:r>
      <w:r w:rsidR="00AA4759">
        <w:tab/>
      </w:r>
      <w:r w:rsidR="00AA4759">
        <w:tab/>
      </w:r>
      <w:r w:rsidR="00AA4759">
        <w:tab/>
      </w:r>
      <w:r w:rsidR="00AA4759">
        <w:tab/>
      </w:r>
      <w:r w:rsidR="00AA4759">
        <w:tab/>
      </w:r>
      <w:r w:rsidR="00AA4759">
        <w:tab/>
      </w:r>
      <w:r w:rsidR="00AA4759">
        <w:tab/>
        <w:t xml:space="preserve"> </w:t>
      </w:r>
      <w:r w:rsidR="00AA4759" w:rsidRPr="00AA4759">
        <w:rPr>
          <w:b/>
          <w:bCs/>
        </w:rPr>
        <w:t>March 2018 – November 2019</w:t>
      </w:r>
    </w:p>
    <w:p w14:paraId="1889C7B2" w14:textId="247586C1" w:rsidR="00CC4CE0" w:rsidRDefault="00000000" w:rsidP="00AA4759">
      <w:pPr>
        <w:spacing w:after="0"/>
      </w:pPr>
      <w:r>
        <w:rPr>
          <w:i/>
        </w:rPr>
        <w:t>Associate, Investment Funds Regulatory Group</w:t>
      </w:r>
    </w:p>
    <w:p w14:paraId="78BEBD45" w14:textId="77777777" w:rsidR="00CC4CE0" w:rsidRDefault="00000000" w:rsidP="00AA4759">
      <w:pPr>
        <w:pStyle w:val="ListBullet"/>
        <w:spacing w:after="0"/>
      </w:pPr>
      <w:r>
        <w:t>Advised investment advisers and related clients across asset classes on legal and regulatory matters including structuring, formation, reorganization, and strategy development.</w:t>
      </w:r>
    </w:p>
    <w:p w14:paraId="486FF674" w14:textId="77777777" w:rsidR="00CC4CE0" w:rsidRDefault="00000000" w:rsidP="00AA4759">
      <w:pPr>
        <w:pStyle w:val="ListBullet"/>
        <w:spacing w:after="0"/>
      </w:pPr>
      <w:r>
        <w:t>Provided guidance regarding the Investment Advisers Act, Investment Company Act, Securities Act, and related regulatory frameworks.</w:t>
      </w:r>
    </w:p>
    <w:p w14:paraId="0A4E99AF" w14:textId="77777777" w:rsidR="00CC4CE0" w:rsidRDefault="00000000" w:rsidP="00AA4759">
      <w:pPr>
        <w:pStyle w:val="ListBullet"/>
        <w:spacing w:after="0"/>
      </w:pPr>
      <w:r>
        <w:t>Drafted operative documents and supported compliance programs, transactions, regulatory examinations, and marketing materials.</w:t>
      </w:r>
    </w:p>
    <w:p w14:paraId="046A8460" w14:textId="77777777" w:rsidR="00CC4CE0" w:rsidRDefault="00CC4CE0" w:rsidP="00AA4759">
      <w:pPr>
        <w:spacing w:after="0"/>
      </w:pPr>
    </w:p>
    <w:p w14:paraId="05651A64" w14:textId="19225643" w:rsidR="00CC4CE0" w:rsidRDefault="00000000" w:rsidP="00AA4759">
      <w:pPr>
        <w:spacing w:after="0"/>
      </w:pPr>
      <w:r>
        <w:rPr>
          <w:b/>
        </w:rPr>
        <w:t>Large Alternative Asset Manager</w:t>
      </w:r>
      <w:r>
        <w:t>, New York, NY</w:t>
      </w:r>
      <w:r w:rsidR="00AA4759">
        <w:t xml:space="preserve"> </w:t>
      </w:r>
      <w:r w:rsidR="00AA4759">
        <w:tab/>
      </w:r>
      <w:r w:rsidR="00AA4759">
        <w:tab/>
      </w:r>
      <w:r w:rsidR="00AA4759">
        <w:tab/>
      </w:r>
      <w:r w:rsidR="00AA4759">
        <w:tab/>
      </w:r>
      <w:r w:rsidR="00AA4759">
        <w:tab/>
        <w:t xml:space="preserve"> </w:t>
      </w:r>
      <w:r w:rsidR="00AA4759" w:rsidRPr="00AA4759">
        <w:rPr>
          <w:b/>
          <w:bCs/>
        </w:rPr>
        <w:t>March 2019 – November 2019</w:t>
      </w:r>
    </w:p>
    <w:p w14:paraId="12B214B2" w14:textId="0CCE3A57" w:rsidR="00CC4CE0" w:rsidRDefault="00000000" w:rsidP="00AA4759">
      <w:pPr>
        <w:spacing w:after="0"/>
      </w:pPr>
      <w:r>
        <w:rPr>
          <w:i/>
        </w:rPr>
        <w:t>Secondment Attorney</w:t>
      </w:r>
    </w:p>
    <w:p w14:paraId="54D0A424" w14:textId="77777777" w:rsidR="00CC4CE0" w:rsidRDefault="00000000" w:rsidP="00AA4759">
      <w:pPr>
        <w:pStyle w:val="ListBullet"/>
        <w:spacing w:after="0"/>
      </w:pPr>
      <w:r>
        <w:t>Reviewed and provided guidance on marketing materials, investor reporting, and external communications.</w:t>
      </w:r>
    </w:p>
    <w:p w14:paraId="6335CAC0" w14:textId="77777777" w:rsidR="00CC4CE0" w:rsidRDefault="00000000" w:rsidP="00AA4759">
      <w:pPr>
        <w:pStyle w:val="ListBullet"/>
        <w:spacing w:after="0"/>
      </w:pPr>
      <w:r>
        <w:t>Revised fund documentation and supported various aspects of the firm’s compliance program.</w:t>
      </w:r>
    </w:p>
    <w:p w14:paraId="21B00124" w14:textId="77777777" w:rsidR="00CC4CE0" w:rsidRDefault="00CC4CE0" w:rsidP="00AA4759">
      <w:pPr>
        <w:spacing w:after="0"/>
      </w:pPr>
    </w:p>
    <w:p w14:paraId="7828904D" w14:textId="77777777" w:rsidR="00CC4CE0" w:rsidRDefault="00000000" w:rsidP="00AA4759">
      <w:pPr>
        <w:spacing w:after="0"/>
      </w:pPr>
      <w:r>
        <w:rPr>
          <w:b/>
        </w:rPr>
        <w:t>Asset Management Firm</w:t>
      </w:r>
      <w:r>
        <w:t>, New York, NY</w:t>
      </w:r>
    </w:p>
    <w:p w14:paraId="4734CC17" w14:textId="77777777" w:rsidR="00CC4CE0" w:rsidRDefault="00000000" w:rsidP="00AA4759">
      <w:pPr>
        <w:spacing w:after="0"/>
      </w:pPr>
      <w:r>
        <w:rPr>
          <w:i/>
        </w:rPr>
        <w:t>Counsel</w:t>
      </w:r>
      <w:r>
        <w:t>, October 2017 – March 2018</w:t>
      </w:r>
    </w:p>
    <w:p w14:paraId="4F865A68" w14:textId="77777777" w:rsidR="00CC4CE0" w:rsidRDefault="00000000" w:rsidP="00AA4759">
      <w:pPr>
        <w:spacing w:after="0"/>
      </w:pPr>
      <w:r>
        <w:rPr>
          <w:i/>
        </w:rPr>
        <w:t>Legal Analyst</w:t>
      </w:r>
      <w:r>
        <w:t>, November 2010 – October 2017</w:t>
      </w:r>
    </w:p>
    <w:p w14:paraId="70472FA1" w14:textId="77777777" w:rsidR="00CC4CE0" w:rsidRDefault="00000000" w:rsidP="00AA4759">
      <w:pPr>
        <w:pStyle w:val="ListBullet"/>
        <w:spacing w:after="0"/>
      </w:pPr>
      <w:r>
        <w:t>Supported formation and registration of investment products including mutual funds, collective investment trusts, and offshore investment funds.</w:t>
      </w:r>
    </w:p>
    <w:p w14:paraId="75FB2A3F" w14:textId="77777777" w:rsidR="00CC4CE0" w:rsidRDefault="00000000" w:rsidP="00AA4759">
      <w:pPr>
        <w:pStyle w:val="ListBullet"/>
        <w:spacing w:after="0"/>
      </w:pPr>
      <w:r>
        <w:t>Drafted and updated disclosure within fund prospectuses and related regulatory documents.</w:t>
      </w:r>
    </w:p>
    <w:p w14:paraId="3F90AF58" w14:textId="77777777" w:rsidR="00CC4CE0" w:rsidRDefault="00000000" w:rsidP="00AA4759">
      <w:pPr>
        <w:pStyle w:val="ListBullet"/>
        <w:spacing w:after="0"/>
      </w:pPr>
      <w:r>
        <w:t>Prepared and filed regulatory reports including Forms 13F, 13H, Schedule 13G, Form 24F‑2, Form N‑PX, and related filings.</w:t>
      </w:r>
    </w:p>
    <w:p w14:paraId="2CA39192" w14:textId="77777777" w:rsidR="00CC4CE0" w:rsidRDefault="00000000" w:rsidP="00AA4759">
      <w:pPr>
        <w:pStyle w:val="ListBullet"/>
        <w:spacing w:after="0"/>
      </w:pPr>
      <w:r>
        <w:t>Analyzed proxy statements and supported proxy voting for shareholder meetings.</w:t>
      </w:r>
    </w:p>
    <w:p w14:paraId="1A145646" w14:textId="77777777" w:rsidR="00CC4CE0" w:rsidRDefault="00CC4CE0" w:rsidP="00AA4759">
      <w:pPr>
        <w:spacing w:after="0"/>
      </w:pPr>
    </w:p>
    <w:p w14:paraId="193E72CE" w14:textId="77777777" w:rsidR="00CC4CE0" w:rsidRDefault="00000000" w:rsidP="00AA4759">
      <w:pPr>
        <w:pBdr>
          <w:bottom w:val="single" w:sz="4" w:space="1" w:color="auto"/>
        </w:pBdr>
        <w:spacing w:after="0"/>
      </w:pPr>
      <w:r>
        <w:rPr>
          <w:b/>
        </w:rPr>
        <w:t>EDUCATION</w:t>
      </w:r>
    </w:p>
    <w:p w14:paraId="0BC7053B" w14:textId="77777777" w:rsidR="00CC4CE0" w:rsidRDefault="00000000" w:rsidP="00AA4759">
      <w:pPr>
        <w:spacing w:after="0"/>
      </w:pPr>
      <w:r>
        <w:t>Top Law School</w:t>
      </w:r>
    </w:p>
    <w:p w14:paraId="6D206B58" w14:textId="77777777" w:rsidR="00CC4CE0" w:rsidRDefault="00000000" w:rsidP="00AA4759">
      <w:pPr>
        <w:spacing w:after="0"/>
      </w:pPr>
      <w:r>
        <w:t>Juris Doctor, cum laude</w:t>
      </w:r>
    </w:p>
    <w:p w14:paraId="0FC2F0AE" w14:textId="77777777" w:rsidR="00CC4CE0" w:rsidRDefault="00CC4CE0" w:rsidP="00AA4759">
      <w:pPr>
        <w:spacing w:after="0"/>
      </w:pPr>
    </w:p>
    <w:p w14:paraId="4497F14B" w14:textId="77777777" w:rsidR="00CC4CE0" w:rsidRDefault="00000000" w:rsidP="00AA4759">
      <w:pPr>
        <w:spacing w:after="0"/>
      </w:pPr>
      <w:r>
        <w:t>Large Public University</w:t>
      </w:r>
    </w:p>
    <w:p w14:paraId="141098EC" w14:textId="77777777" w:rsidR="00CC4CE0" w:rsidRDefault="00000000" w:rsidP="00AA4759">
      <w:pPr>
        <w:spacing w:after="0"/>
      </w:pPr>
      <w:r>
        <w:t>Bachelor of Arts</w:t>
      </w:r>
    </w:p>
    <w:p w14:paraId="5BC764EF" w14:textId="77777777" w:rsidR="00CC4CE0" w:rsidRDefault="00CC4CE0" w:rsidP="00AA4759">
      <w:pPr>
        <w:spacing w:after="0"/>
      </w:pPr>
    </w:p>
    <w:p w14:paraId="0B77FE71" w14:textId="77777777" w:rsidR="00CC4CE0" w:rsidRDefault="00000000" w:rsidP="00AA4759">
      <w:pPr>
        <w:pBdr>
          <w:bottom w:val="single" w:sz="4" w:space="1" w:color="auto"/>
        </w:pBdr>
        <w:spacing w:after="0"/>
      </w:pPr>
      <w:r>
        <w:rPr>
          <w:b/>
        </w:rPr>
        <w:t>BAR ADMISSION</w:t>
      </w:r>
    </w:p>
    <w:p w14:paraId="1568F1D2" w14:textId="77777777" w:rsidR="00CC4CE0" w:rsidRDefault="00000000" w:rsidP="00AA4759">
      <w:pPr>
        <w:spacing w:after="0"/>
      </w:pPr>
      <w:r>
        <w:t>New York</w:t>
      </w:r>
    </w:p>
    <w:sectPr w:rsidR="00CC4CE0" w:rsidSect="00AA4759">
      <w:headerReference w:type="default" r:id="rId8"/>
      <w:pgSz w:w="12240" w:h="15840"/>
      <w:pgMar w:top="576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7BFDF" w14:textId="77777777" w:rsidR="00C01AE3" w:rsidRDefault="00C01AE3" w:rsidP="00AA4759">
      <w:pPr>
        <w:spacing w:after="0" w:line="240" w:lineRule="auto"/>
      </w:pPr>
      <w:r>
        <w:separator/>
      </w:r>
    </w:p>
  </w:endnote>
  <w:endnote w:type="continuationSeparator" w:id="0">
    <w:p w14:paraId="694FD6E2" w14:textId="77777777" w:rsidR="00C01AE3" w:rsidRDefault="00C01AE3" w:rsidP="00AA4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3D2DF" w14:textId="77777777" w:rsidR="00C01AE3" w:rsidRDefault="00C01AE3" w:rsidP="00AA4759">
      <w:pPr>
        <w:spacing w:after="0" w:line="240" w:lineRule="auto"/>
      </w:pPr>
      <w:r>
        <w:separator/>
      </w:r>
    </w:p>
  </w:footnote>
  <w:footnote w:type="continuationSeparator" w:id="0">
    <w:p w14:paraId="72C833EA" w14:textId="77777777" w:rsidR="00C01AE3" w:rsidRDefault="00C01AE3" w:rsidP="00AA4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E59CC" w14:textId="18BECC4D" w:rsidR="00AA4759" w:rsidRDefault="001566A6" w:rsidP="00AA4759">
    <w:pPr>
      <w:pStyle w:val="Header"/>
      <w:jc w:val="center"/>
      <w:rPr>
        <w:rFonts w:cs="Times New Roman"/>
        <w:b/>
        <w:bCs/>
        <w:sz w:val="32"/>
        <w:szCs w:val="32"/>
      </w:rPr>
    </w:pPr>
    <w:r>
      <w:rPr>
        <w:rFonts w:cs="Times New Roman"/>
        <w:b/>
        <w:bCs/>
        <w:noProof/>
        <w:sz w:val="32"/>
        <w:szCs w:val="32"/>
      </w:rPr>
      <w:drawing>
        <wp:anchor distT="0" distB="0" distL="114300" distR="114300" simplePos="0" relativeHeight="251658752" behindDoc="1" locked="0" layoutInCell="1" allowOverlap="1" wp14:anchorId="3A35382A" wp14:editId="75E5E456">
          <wp:simplePos x="0" y="0"/>
          <wp:positionH relativeFrom="column">
            <wp:posOffset>5645150</wp:posOffset>
          </wp:positionH>
          <wp:positionV relativeFrom="paragraph">
            <wp:posOffset>-315545</wp:posOffset>
          </wp:positionV>
          <wp:extent cx="1435521" cy="512686"/>
          <wp:effectExtent l="0" t="0" r="0" b="0"/>
          <wp:wrapNone/>
          <wp:docPr id="1615728894" name="Picture 1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728894" name="Picture 1" descr="A black background with a black squar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35521" cy="5126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4759">
      <w:rPr>
        <w:rFonts w:cs="Times New Roman"/>
        <w:b/>
        <w:bCs/>
        <w:sz w:val="32"/>
        <w:szCs w:val="32"/>
      </w:rPr>
      <w:t>CANDIDATE</w:t>
    </w:r>
  </w:p>
  <w:p w14:paraId="6575ADD0" w14:textId="077E70EC" w:rsidR="00AA4759" w:rsidRPr="00AA4759" w:rsidRDefault="00AA4759" w:rsidP="00AA4759">
    <w:pPr>
      <w:pStyle w:val="Header"/>
      <w:jc w:val="center"/>
      <w:rPr>
        <w:rFonts w:cs="Times New Roman"/>
        <w:b/>
        <w:bCs/>
        <w:sz w:val="24"/>
        <w:szCs w:val="24"/>
      </w:rPr>
    </w:pPr>
    <w:r w:rsidRPr="00AA4759">
      <w:rPr>
        <w:rFonts w:cs="Times New Roman"/>
        <w:b/>
        <w:bCs/>
        <w:sz w:val="24"/>
        <w:szCs w:val="24"/>
      </w:rPr>
      <w:t>with good law firm + in-house with "secondment"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85528771">
    <w:abstractNumId w:val="8"/>
  </w:num>
  <w:num w:numId="2" w16cid:durableId="454494763">
    <w:abstractNumId w:val="6"/>
  </w:num>
  <w:num w:numId="3" w16cid:durableId="776868890">
    <w:abstractNumId w:val="5"/>
  </w:num>
  <w:num w:numId="4" w16cid:durableId="1773895464">
    <w:abstractNumId w:val="4"/>
  </w:num>
  <w:num w:numId="5" w16cid:durableId="606472578">
    <w:abstractNumId w:val="7"/>
  </w:num>
  <w:num w:numId="6" w16cid:durableId="436872275">
    <w:abstractNumId w:val="3"/>
  </w:num>
  <w:num w:numId="7" w16cid:durableId="831027186">
    <w:abstractNumId w:val="2"/>
  </w:num>
  <w:num w:numId="8" w16cid:durableId="2030327936">
    <w:abstractNumId w:val="1"/>
  </w:num>
  <w:num w:numId="9" w16cid:durableId="1867519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66A6"/>
    <w:rsid w:val="0029639D"/>
    <w:rsid w:val="00326F90"/>
    <w:rsid w:val="008C001D"/>
    <w:rsid w:val="00AA1D8D"/>
    <w:rsid w:val="00AA4759"/>
    <w:rsid w:val="00B47730"/>
    <w:rsid w:val="00C01AE3"/>
    <w:rsid w:val="00CB0664"/>
    <w:rsid w:val="00CC4CE0"/>
    <w:rsid w:val="00EF454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3A78B"/>
  <w14:defaultImageDpi w14:val="300"/>
  <w15:docId w15:val="{F5766F4B-FA43-884F-A0ED-B873DC1C4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2121</Characters>
  <Application>Microsoft Office Word</Application>
  <DocSecurity>0</DocSecurity>
  <Lines>54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Mia Mendez</cp:lastModifiedBy>
  <cp:revision>2</cp:revision>
  <dcterms:created xsi:type="dcterms:W3CDTF">2026-03-11T21:24:00Z</dcterms:created>
  <dcterms:modified xsi:type="dcterms:W3CDTF">2026-03-11T21:24:00Z</dcterms:modified>
  <cp:category/>
</cp:coreProperties>
</file>