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9E4B" w14:textId="35361A42" w:rsidR="00342A80" w:rsidRPr="00B42DAA" w:rsidRDefault="006F045B" w:rsidP="00A14F61">
      <w:pPr>
        <w:ind w:left="140"/>
        <w:jc w:val="center"/>
        <w:rPr>
          <w:rFonts w:ascii="Times" w:hAnsi="Times"/>
          <w:b/>
          <w:bCs/>
          <w:sz w:val="28"/>
          <w:szCs w:val="21"/>
        </w:rPr>
      </w:pPr>
      <w:r w:rsidRPr="00B42DAA">
        <w:rPr>
          <w:rFonts w:ascii="Times" w:hAnsi="Times"/>
          <w:b/>
          <w:bCs/>
          <w:noProof/>
          <w:sz w:val="21"/>
          <w:szCs w:val="21"/>
          <w:lang w:bidi="ar-SA"/>
        </w:rPr>
        <w:drawing>
          <wp:anchor distT="0" distB="0" distL="114300" distR="114300" simplePos="0" relativeHeight="251665408" behindDoc="0" locked="0" layoutInCell="1" allowOverlap="1" wp14:anchorId="6FE75646" wp14:editId="18E5A694">
            <wp:simplePos x="0" y="0"/>
            <wp:positionH relativeFrom="column">
              <wp:posOffset>5789295</wp:posOffset>
            </wp:positionH>
            <wp:positionV relativeFrom="paragraph">
              <wp:posOffset>-263802</wp:posOffset>
            </wp:positionV>
            <wp:extent cx="852214" cy="4620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e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2214" cy="462003"/>
                    </a:xfrm>
                    <a:prstGeom prst="rect">
                      <a:avLst/>
                    </a:prstGeom>
                  </pic:spPr>
                </pic:pic>
              </a:graphicData>
            </a:graphic>
            <wp14:sizeRelH relativeFrom="page">
              <wp14:pctWidth>0</wp14:pctWidth>
            </wp14:sizeRelH>
            <wp14:sizeRelV relativeFrom="page">
              <wp14:pctHeight>0</wp14:pctHeight>
            </wp14:sizeRelV>
          </wp:anchor>
        </w:drawing>
      </w:r>
      <w:r w:rsidR="0094560C" w:rsidRPr="00B42DAA">
        <w:rPr>
          <w:rFonts w:ascii="Times" w:hAnsi="Times"/>
          <w:b/>
          <w:bCs/>
          <w:noProof/>
          <w:sz w:val="21"/>
          <w:szCs w:val="21"/>
          <w:lang w:bidi="ar-SA"/>
        </w:rPr>
        <w:t>HEDGE FUND &amp; PRIVATE EQUITY SENIOR PARALEGAL</w:t>
      </w:r>
    </w:p>
    <w:p w14:paraId="32A077DB" w14:textId="77777777" w:rsidR="00B42DAA" w:rsidRDefault="00B42DAA" w:rsidP="00A14F61">
      <w:pPr>
        <w:pBdr>
          <w:bottom w:val="single" w:sz="4" w:space="1" w:color="auto"/>
        </w:pBdr>
        <w:ind w:left="140"/>
        <w:rPr>
          <w:rFonts w:ascii="Times" w:hAnsi="Times"/>
          <w:b/>
          <w:sz w:val="21"/>
          <w:szCs w:val="21"/>
        </w:rPr>
      </w:pPr>
    </w:p>
    <w:p w14:paraId="1355839B" w14:textId="049DBE76" w:rsidR="00342A80" w:rsidRPr="003010CE" w:rsidRDefault="00A41E4F" w:rsidP="00A14F61">
      <w:pPr>
        <w:pBdr>
          <w:bottom w:val="single" w:sz="4" w:space="1" w:color="auto"/>
        </w:pBdr>
        <w:ind w:left="140"/>
        <w:rPr>
          <w:rFonts w:ascii="Times" w:hAnsi="Times"/>
          <w:b/>
          <w:sz w:val="21"/>
          <w:szCs w:val="21"/>
        </w:rPr>
      </w:pPr>
      <w:r w:rsidRPr="003010CE">
        <w:rPr>
          <w:rFonts w:ascii="Times" w:hAnsi="Times"/>
          <w:b/>
          <w:sz w:val="21"/>
          <w:szCs w:val="21"/>
        </w:rPr>
        <w:t>EXPERIENCE</w:t>
      </w:r>
    </w:p>
    <w:p w14:paraId="52A69B69" w14:textId="4E642897" w:rsidR="00342A80" w:rsidRPr="003010CE" w:rsidRDefault="00A139CE" w:rsidP="00A14F61">
      <w:pPr>
        <w:tabs>
          <w:tab w:val="left" w:pos="8959"/>
        </w:tabs>
        <w:ind w:left="140"/>
        <w:rPr>
          <w:rFonts w:ascii="Times" w:hAnsi="Times"/>
          <w:i/>
          <w:sz w:val="21"/>
          <w:szCs w:val="21"/>
        </w:rPr>
      </w:pPr>
      <w:r w:rsidRPr="003010CE">
        <w:rPr>
          <w:rFonts w:ascii="Times" w:hAnsi="Times"/>
          <w:b/>
          <w:w w:val="95"/>
          <w:sz w:val="21"/>
          <w:szCs w:val="21"/>
        </w:rPr>
        <w:t xml:space="preserve">Multi-Strategy Investment </w:t>
      </w:r>
      <w:r w:rsidR="0042155F" w:rsidRPr="003010CE">
        <w:rPr>
          <w:rFonts w:ascii="Times" w:hAnsi="Times"/>
          <w:b/>
          <w:w w:val="95"/>
          <w:sz w:val="21"/>
          <w:szCs w:val="21"/>
        </w:rPr>
        <w:t>Firm</w:t>
      </w:r>
      <w:r w:rsidR="00A41E4F" w:rsidRPr="003010CE">
        <w:rPr>
          <w:rFonts w:ascii="Times" w:hAnsi="Times"/>
          <w:w w:val="95"/>
          <w:sz w:val="21"/>
          <w:szCs w:val="21"/>
        </w:rPr>
        <w:t>,</w:t>
      </w:r>
      <w:r w:rsidRPr="003010CE">
        <w:rPr>
          <w:rFonts w:ascii="Times" w:hAnsi="Times"/>
          <w:w w:val="95"/>
          <w:sz w:val="21"/>
          <w:szCs w:val="21"/>
        </w:rPr>
        <w:t xml:space="preserve"> New</w:t>
      </w:r>
      <w:r w:rsidRPr="003010CE">
        <w:rPr>
          <w:rFonts w:ascii="Times" w:hAnsi="Times"/>
          <w:spacing w:val="-28"/>
          <w:w w:val="95"/>
          <w:sz w:val="21"/>
          <w:szCs w:val="21"/>
        </w:rPr>
        <w:t xml:space="preserve"> </w:t>
      </w:r>
      <w:r w:rsidRPr="003010CE">
        <w:rPr>
          <w:rFonts w:ascii="Times" w:hAnsi="Times"/>
          <w:w w:val="95"/>
          <w:sz w:val="21"/>
          <w:szCs w:val="21"/>
        </w:rPr>
        <w:t>York,</w:t>
      </w:r>
      <w:r w:rsidRPr="003010CE">
        <w:rPr>
          <w:rFonts w:ascii="Times" w:hAnsi="Times"/>
          <w:spacing w:val="-30"/>
          <w:w w:val="95"/>
          <w:sz w:val="21"/>
          <w:szCs w:val="21"/>
        </w:rPr>
        <w:t xml:space="preserve"> </w:t>
      </w:r>
      <w:proofErr w:type="gramStart"/>
      <w:r w:rsidRPr="003010CE">
        <w:rPr>
          <w:rFonts w:ascii="Times" w:hAnsi="Times"/>
          <w:w w:val="95"/>
          <w:sz w:val="21"/>
          <w:szCs w:val="21"/>
        </w:rPr>
        <w:t xml:space="preserve">NY </w:t>
      </w:r>
      <w:r w:rsidR="00A41E4F" w:rsidRPr="003010CE">
        <w:rPr>
          <w:rFonts w:ascii="Times" w:hAnsi="Times"/>
          <w:spacing w:val="-22"/>
          <w:w w:val="95"/>
          <w:sz w:val="21"/>
          <w:szCs w:val="21"/>
        </w:rPr>
        <w:t xml:space="preserve"> </w:t>
      </w:r>
      <w:r w:rsidR="006F045B" w:rsidRPr="003010CE">
        <w:rPr>
          <w:rFonts w:ascii="Times" w:hAnsi="Times"/>
          <w:spacing w:val="-22"/>
          <w:w w:val="95"/>
          <w:sz w:val="21"/>
          <w:szCs w:val="21"/>
        </w:rPr>
        <w:tab/>
      </w:r>
      <w:proofErr w:type="gramEnd"/>
      <w:r w:rsidRPr="003010CE">
        <w:rPr>
          <w:rFonts w:ascii="Times" w:hAnsi="Times"/>
          <w:spacing w:val="-22"/>
          <w:w w:val="95"/>
          <w:sz w:val="21"/>
          <w:szCs w:val="21"/>
        </w:rPr>
        <w:t xml:space="preserve">   </w:t>
      </w:r>
      <w:proofErr w:type="spellStart"/>
      <w:r w:rsidRPr="003010CE">
        <w:rPr>
          <w:rFonts w:ascii="Times" w:hAnsi="Times"/>
          <w:b/>
          <w:w w:val="95"/>
          <w:sz w:val="21"/>
          <w:szCs w:val="21"/>
        </w:rPr>
        <w:t>xxxx</w:t>
      </w:r>
      <w:proofErr w:type="spellEnd"/>
      <w:r w:rsidRPr="003010CE">
        <w:rPr>
          <w:rFonts w:ascii="Times" w:hAnsi="Times"/>
          <w:b/>
          <w:w w:val="95"/>
          <w:sz w:val="21"/>
          <w:szCs w:val="21"/>
        </w:rPr>
        <w:t xml:space="preserve"> </w:t>
      </w:r>
      <w:r w:rsidR="00A41E4F" w:rsidRPr="003010CE">
        <w:rPr>
          <w:rFonts w:ascii="Times" w:hAnsi="Times"/>
          <w:b/>
          <w:w w:val="95"/>
          <w:sz w:val="21"/>
          <w:szCs w:val="21"/>
        </w:rPr>
        <w:t>–</w:t>
      </w:r>
      <w:r w:rsidR="00A41E4F" w:rsidRPr="003010CE">
        <w:rPr>
          <w:rFonts w:ascii="Times" w:hAnsi="Times"/>
          <w:b/>
          <w:spacing w:val="-21"/>
          <w:w w:val="95"/>
          <w:sz w:val="21"/>
          <w:szCs w:val="21"/>
        </w:rPr>
        <w:t xml:space="preserve"> </w:t>
      </w:r>
      <w:r w:rsidRPr="003010CE">
        <w:rPr>
          <w:rFonts w:ascii="Times" w:hAnsi="Times"/>
          <w:b/>
          <w:w w:val="95"/>
          <w:sz w:val="21"/>
          <w:szCs w:val="21"/>
        </w:rPr>
        <w:t>Present</w:t>
      </w:r>
      <w:r w:rsidRPr="003010CE">
        <w:rPr>
          <w:rFonts w:ascii="Times" w:hAnsi="Times"/>
          <w:w w:val="95"/>
          <w:sz w:val="21"/>
          <w:szCs w:val="21"/>
        </w:rPr>
        <w:br/>
      </w:r>
      <w:r w:rsidR="0094560C" w:rsidRPr="003010CE">
        <w:rPr>
          <w:rFonts w:ascii="Times" w:hAnsi="Times"/>
          <w:i/>
          <w:sz w:val="21"/>
          <w:szCs w:val="21"/>
        </w:rPr>
        <w:t>Senior Paralegal</w:t>
      </w:r>
    </w:p>
    <w:p w14:paraId="4AB6B40F" w14:textId="77777777" w:rsidR="007216E6" w:rsidRPr="003010CE" w:rsidRDefault="007216E6" w:rsidP="00A14F61">
      <w:pPr>
        <w:pStyle w:val="ListParagraph"/>
        <w:numPr>
          <w:ilvl w:val="0"/>
          <w:numId w:val="1"/>
        </w:numPr>
        <w:tabs>
          <w:tab w:val="left" w:pos="320"/>
        </w:tabs>
        <w:spacing w:before="0" w:line="254" w:lineRule="auto"/>
        <w:ind w:right="633" w:hanging="180"/>
        <w:rPr>
          <w:rFonts w:ascii="Times" w:hAnsi="Times"/>
          <w:sz w:val="21"/>
          <w:szCs w:val="21"/>
        </w:rPr>
      </w:pPr>
      <w:r w:rsidRPr="003010CE">
        <w:rPr>
          <w:rFonts w:ascii="Times" w:hAnsi="Times"/>
          <w:sz w:val="21"/>
          <w:szCs w:val="21"/>
        </w:rPr>
        <w:t xml:space="preserve">Report directly to the General Counsel, solely responsible for the development, </w:t>
      </w:r>
      <w:proofErr w:type="gramStart"/>
      <w:r w:rsidRPr="003010CE">
        <w:rPr>
          <w:rFonts w:ascii="Times" w:hAnsi="Times"/>
          <w:sz w:val="21"/>
          <w:szCs w:val="21"/>
        </w:rPr>
        <w:t>implementation</w:t>
      </w:r>
      <w:proofErr w:type="gramEnd"/>
      <w:r w:rsidRPr="003010CE">
        <w:rPr>
          <w:rFonts w:ascii="Times" w:hAnsi="Times"/>
          <w:sz w:val="21"/>
          <w:szCs w:val="21"/>
        </w:rPr>
        <w:t xml:space="preserve"> and maintenance of governance reporting processes on all of the firm’s portfolio companies and subsidiary entities </w:t>
      </w:r>
      <w:r w:rsidRPr="003010CE">
        <w:rPr>
          <w:rFonts w:ascii="Times" w:hAnsi="Times"/>
          <w:sz w:val="21"/>
          <w:szCs w:val="21"/>
        </w:rPr>
        <w:t>25</w:t>
      </w:r>
      <w:r w:rsidRPr="003010CE">
        <w:rPr>
          <w:rFonts w:ascii="Times" w:hAnsi="Times"/>
          <w:sz w:val="21"/>
          <w:szCs w:val="21"/>
        </w:rPr>
        <w:t xml:space="preserve"> operating portfolio companies, </w:t>
      </w:r>
      <w:r w:rsidRPr="003010CE">
        <w:rPr>
          <w:rFonts w:ascii="Times" w:hAnsi="Times"/>
          <w:sz w:val="21"/>
          <w:szCs w:val="21"/>
        </w:rPr>
        <w:t>15</w:t>
      </w:r>
      <w:r w:rsidRPr="003010CE">
        <w:rPr>
          <w:rFonts w:ascii="Times" w:hAnsi="Times"/>
          <w:sz w:val="21"/>
          <w:szCs w:val="21"/>
        </w:rPr>
        <w:t xml:space="preserve">00+ subsidiaries). </w:t>
      </w:r>
    </w:p>
    <w:p w14:paraId="40A31EAC" w14:textId="0DBA9A1B" w:rsidR="00342A80" w:rsidRPr="003010CE" w:rsidRDefault="00A41E4F" w:rsidP="00A14F61">
      <w:pPr>
        <w:pStyle w:val="ListParagraph"/>
        <w:numPr>
          <w:ilvl w:val="0"/>
          <w:numId w:val="1"/>
        </w:numPr>
        <w:tabs>
          <w:tab w:val="left" w:pos="320"/>
        </w:tabs>
        <w:spacing w:before="0" w:line="254" w:lineRule="auto"/>
        <w:ind w:right="633" w:hanging="180"/>
        <w:rPr>
          <w:rFonts w:ascii="Times" w:hAnsi="Times"/>
          <w:sz w:val="21"/>
          <w:szCs w:val="21"/>
        </w:rPr>
      </w:pPr>
      <w:r w:rsidRPr="003010CE">
        <w:rPr>
          <w:rFonts w:ascii="Times" w:hAnsi="Times"/>
          <w:sz w:val="21"/>
          <w:szCs w:val="21"/>
        </w:rPr>
        <w:t>Assist General Counsel in all firm legal matters, including review and execution of regulatory filings, non- disclosure agreements, offering memoranda and employee contracts.</w:t>
      </w:r>
    </w:p>
    <w:p w14:paraId="3708BB1B" w14:textId="77777777" w:rsidR="007216E6" w:rsidRPr="003010CE" w:rsidRDefault="007216E6" w:rsidP="00A14F61">
      <w:pPr>
        <w:widowControl/>
        <w:numPr>
          <w:ilvl w:val="0"/>
          <w:numId w:val="1"/>
        </w:numPr>
        <w:pBdr>
          <w:top w:val="nil"/>
          <w:left w:val="nil"/>
          <w:bottom w:val="nil"/>
          <w:right w:val="nil"/>
          <w:between w:val="nil"/>
        </w:pBdr>
        <w:autoSpaceDE/>
        <w:autoSpaceDN/>
        <w:rPr>
          <w:rFonts w:ascii="Times" w:hAnsi="Times"/>
          <w:sz w:val="21"/>
          <w:szCs w:val="21"/>
        </w:rPr>
      </w:pPr>
      <w:r w:rsidRPr="003010CE">
        <w:rPr>
          <w:rFonts w:ascii="Times" w:hAnsi="Times"/>
          <w:sz w:val="21"/>
          <w:szCs w:val="21"/>
        </w:rPr>
        <w:t xml:space="preserve">Responsible for administration of legal entity database, </w:t>
      </w:r>
      <w:r w:rsidRPr="003010CE">
        <w:rPr>
          <w:rFonts w:ascii="Times" w:hAnsi="Times"/>
          <w:sz w:val="21"/>
          <w:szCs w:val="21"/>
        </w:rPr>
        <w:t xml:space="preserve">Name </w:t>
      </w:r>
      <w:proofErr w:type="gramStart"/>
      <w:r w:rsidRPr="003010CE">
        <w:rPr>
          <w:rFonts w:ascii="Times" w:hAnsi="Times"/>
          <w:sz w:val="21"/>
          <w:szCs w:val="21"/>
        </w:rPr>
        <w:t>Of</w:t>
      </w:r>
      <w:proofErr w:type="gramEnd"/>
      <w:r w:rsidRPr="003010CE">
        <w:rPr>
          <w:rFonts w:ascii="Times" w:hAnsi="Times"/>
          <w:sz w:val="21"/>
          <w:szCs w:val="21"/>
        </w:rPr>
        <w:t xml:space="preserve"> Database</w:t>
      </w:r>
      <w:r w:rsidRPr="003010CE">
        <w:rPr>
          <w:rFonts w:ascii="Times" w:hAnsi="Times"/>
          <w:sz w:val="21"/>
          <w:szCs w:val="21"/>
        </w:rPr>
        <w:t xml:space="preserve">. </w:t>
      </w:r>
    </w:p>
    <w:p w14:paraId="1DF48434" w14:textId="77777777" w:rsidR="007216E6" w:rsidRPr="003010CE" w:rsidRDefault="007216E6" w:rsidP="00A14F61">
      <w:pPr>
        <w:widowControl/>
        <w:numPr>
          <w:ilvl w:val="0"/>
          <w:numId w:val="1"/>
        </w:numPr>
        <w:pBdr>
          <w:top w:val="nil"/>
          <w:left w:val="nil"/>
          <w:bottom w:val="nil"/>
          <w:right w:val="nil"/>
          <w:between w:val="nil"/>
        </w:pBdr>
        <w:autoSpaceDE/>
        <w:autoSpaceDN/>
        <w:rPr>
          <w:rFonts w:ascii="Times" w:hAnsi="Times"/>
          <w:sz w:val="21"/>
          <w:szCs w:val="21"/>
        </w:rPr>
      </w:pPr>
      <w:r w:rsidRPr="003010CE">
        <w:rPr>
          <w:rFonts w:ascii="Times" w:hAnsi="Times"/>
          <w:sz w:val="21"/>
          <w:szCs w:val="21"/>
        </w:rPr>
        <w:t xml:space="preserve">Develop and maintain strong governance matrix of CEO, CFO and General Counsel positions at portfolio companies for corporate governance scheduled reporting. </w:t>
      </w:r>
    </w:p>
    <w:p w14:paraId="354C1F9D" w14:textId="6A1058E4" w:rsidR="007216E6" w:rsidRPr="003010CE" w:rsidRDefault="007216E6" w:rsidP="00A14F61">
      <w:pPr>
        <w:widowControl/>
        <w:numPr>
          <w:ilvl w:val="0"/>
          <w:numId w:val="1"/>
        </w:numPr>
        <w:pBdr>
          <w:top w:val="nil"/>
          <w:left w:val="nil"/>
          <w:bottom w:val="nil"/>
          <w:right w:val="nil"/>
          <w:between w:val="nil"/>
        </w:pBdr>
        <w:autoSpaceDE/>
        <w:autoSpaceDN/>
        <w:rPr>
          <w:rFonts w:ascii="Times" w:hAnsi="Times"/>
          <w:sz w:val="21"/>
          <w:szCs w:val="21"/>
        </w:rPr>
      </w:pPr>
      <w:r w:rsidRPr="003010CE">
        <w:rPr>
          <w:rFonts w:ascii="Times" w:hAnsi="Times"/>
          <w:sz w:val="21"/>
          <w:szCs w:val="21"/>
        </w:rPr>
        <w:t>Report writer for reporting need</w:t>
      </w:r>
      <w:r w:rsidR="003010CE">
        <w:rPr>
          <w:rFonts w:ascii="Times" w:hAnsi="Times"/>
          <w:sz w:val="21"/>
          <w:szCs w:val="21"/>
        </w:rPr>
        <w:t>s; e</w:t>
      </w:r>
      <w:r w:rsidRPr="003010CE">
        <w:rPr>
          <w:rFonts w:ascii="Times" w:hAnsi="Times"/>
          <w:sz w:val="21"/>
          <w:szCs w:val="21"/>
        </w:rPr>
        <w:t xml:space="preserve">nsure both internal and external parties, including senior management, financial reporting, operations, human </w:t>
      </w:r>
      <w:r w:rsidR="00981970" w:rsidRPr="003010CE">
        <w:rPr>
          <w:rFonts w:ascii="Times" w:hAnsi="Times"/>
          <w:sz w:val="21"/>
          <w:szCs w:val="21"/>
        </w:rPr>
        <w:t>resources,</w:t>
      </w:r>
      <w:r w:rsidRPr="003010CE">
        <w:rPr>
          <w:rFonts w:ascii="Times" w:hAnsi="Times"/>
          <w:sz w:val="21"/>
          <w:szCs w:val="21"/>
        </w:rPr>
        <w:t xml:space="preserve"> and firm auditors receive accurate and current information.</w:t>
      </w:r>
    </w:p>
    <w:p w14:paraId="6EBA8B7B" w14:textId="77777777" w:rsidR="007216E6" w:rsidRPr="003010CE" w:rsidRDefault="007216E6" w:rsidP="00A14F61">
      <w:pPr>
        <w:widowControl/>
        <w:numPr>
          <w:ilvl w:val="0"/>
          <w:numId w:val="1"/>
        </w:numPr>
        <w:pBdr>
          <w:top w:val="nil"/>
          <w:left w:val="nil"/>
          <w:bottom w:val="nil"/>
          <w:right w:val="nil"/>
          <w:between w:val="nil"/>
        </w:pBdr>
        <w:autoSpaceDE/>
        <w:autoSpaceDN/>
        <w:rPr>
          <w:rFonts w:ascii="Times" w:hAnsi="Times"/>
          <w:sz w:val="21"/>
          <w:szCs w:val="21"/>
        </w:rPr>
      </w:pPr>
      <w:r w:rsidRPr="003010CE">
        <w:rPr>
          <w:rFonts w:ascii="Times" w:hAnsi="Times"/>
          <w:sz w:val="21"/>
          <w:szCs w:val="21"/>
        </w:rPr>
        <w:t>Responsible for statutory compliance of direct subsidiaries and SPVs for investment structures, of both domestic and Cayman Island registered agent accounts, 1</w:t>
      </w:r>
      <w:r w:rsidRPr="003010CE">
        <w:rPr>
          <w:rFonts w:ascii="Times" w:hAnsi="Times"/>
          <w:sz w:val="21"/>
          <w:szCs w:val="21"/>
        </w:rPr>
        <w:t>2</w:t>
      </w:r>
      <w:r w:rsidRPr="003010CE">
        <w:rPr>
          <w:rFonts w:ascii="Times" w:hAnsi="Times"/>
          <w:sz w:val="21"/>
          <w:szCs w:val="21"/>
        </w:rPr>
        <w:t>00+ entities combined, as sole relationship manager with statutory agent.</w:t>
      </w:r>
    </w:p>
    <w:p w14:paraId="446598A3" w14:textId="0CAE1272" w:rsidR="007216E6" w:rsidRPr="003010CE" w:rsidRDefault="007216E6" w:rsidP="00A14F61">
      <w:pPr>
        <w:widowControl/>
        <w:numPr>
          <w:ilvl w:val="0"/>
          <w:numId w:val="1"/>
        </w:numPr>
        <w:pBdr>
          <w:top w:val="nil"/>
          <w:left w:val="nil"/>
          <w:bottom w:val="nil"/>
          <w:right w:val="nil"/>
          <w:between w:val="nil"/>
        </w:pBdr>
        <w:autoSpaceDE/>
        <w:autoSpaceDN/>
        <w:rPr>
          <w:rFonts w:ascii="Times" w:hAnsi="Times"/>
          <w:sz w:val="21"/>
          <w:szCs w:val="21"/>
        </w:rPr>
      </w:pPr>
      <w:r w:rsidRPr="003010CE">
        <w:rPr>
          <w:rFonts w:ascii="Times" w:hAnsi="Times"/>
          <w:sz w:val="21"/>
          <w:szCs w:val="21"/>
        </w:rPr>
        <w:t xml:space="preserve">Handle life-cycle corporate filings including formation/dissolutions, </w:t>
      </w:r>
      <w:r w:rsidR="00981970" w:rsidRPr="003010CE">
        <w:rPr>
          <w:rFonts w:ascii="Times" w:hAnsi="Times"/>
          <w:sz w:val="21"/>
          <w:szCs w:val="21"/>
        </w:rPr>
        <w:t>qualifications,</w:t>
      </w:r>
      <w:r w:rsidRPr="003010CE">
        <w:rPr>
          <w:rFonts w:ascii="Times" w:hAnsi="Times"/>
          <w:sz w:val="21"/>
          <w:szCs w:val="21"/>
        </w:rPr>
        <w:t xml:space="preserve"> and annual reports. Negotiated and manage affiliation discounts and serve as relationship liaison for participating portfolio companies with </w:t>
      </w:r>
      <w:r w:rsidRPr="003010CE">
        <w:rPr>
          <w:rFonts w:ascii="Times" w:hAnsi="Times"/>
          <w:sz w:val="21"/>
          <w:szCs w:val="21"/>
        </w:rPr>
        <w:t>LA</w:t>
      </w:r>
      <w:r w:rsidRPr="003010CE">
        <w:rPr>
          <w:rFonts w:ascii="Times" w:hAnsi="Times"/>
          <w:sz w:val="21"/>
          <w:szCs w:val="21"/>
        </w:rPr>
        <w:t xml:space="preserve"> Corporation. Realize savings of $1+ million through such negotiations.</w:t>
      </w:r>
    </w:p>
    <w:p w14:paraId="089D6D73" w14:textId="20E2F4CA" w:rsidR="007216E6" w:rsidRPr="003010CE" w:rsidRDefault="007216E6" w:rsidP="00A14F61">
      <w:pPr>
        <w:widowControl/>
        <w:numPr>
          <w:ilvl w:val="0"/>
          <w:numId w:val="1"/>
        </w:numPr>
        <w:pBdr>
          <w:top w:val="nil"/>
          <w:left w:val="nil"/>
          <w:bottom w:val="nil"/>
          <w:right w:val="nil"/>
          <w:between w:val="nil"/>
        </w:pBdr>
        <w:autoSpaceDE/>
        <w:autoSpaceDN/>
        <w:rPr>
          <w:rFonts w:ascii="Times" w:hAnsi="Times"/>
          <w:sz w:val="21"/>
          <w:szCs w:val="21"/>
        </w:rPr>
      </w:pPr>
      <w:r w:rsidRPr="003010CE">
        <w:rPr>
          <w:rFonts w:ascii="Times" w:hAnsi="Times"/>
          <w:sz w:val="21"/>
          <w:szCs w:val="21"/>
        </w:rPr>
        <w:t>Support General Counsel and legal team’s continued improvements through leading ad hoc projects/processes including developed legal team’s first SharePoint data site for document collaboration, assist with initial process development of GDPR/Data Privacy team (</w:t>
      </w:r>
      <w:proofErr w:type="spellStart"/>
      <w:r w:rsidRPr="003010CE">
        <w:rPr>
          <w:rFonts w:ascii="Times" w:hAnsi="Times"/>
          <w:sz w:val="21"/>
          <w:szCs w:val="21"/>
        </w:rPr>
        <w:t>OneTrust</w:t>
      </w:r>
      <w:proofErr w:type="spellEnd"/>
      <w:r w:rsidRPr="003010CE">
        <w:rPr>
          <w:rFonts w:ascii="Times" w:hAnsi="Times"/>
          <w:sz w:val="21"/>
          <w:szCs w:val="21"/>
        </w:rPr>
        <w:t>), serve as stakeholder of legal team for fund liquidation working group, auditor reporting for independence testing purposes and handle firm’s legalization requirements.</w:t>
      </w:r>
    </w:p>
    <w:p w14:paraId="6659F776" w14:textId="77777777" w:rsidR="00A14F61" w:rsidRDefault="00A14F61" w:rsidP="00A14F61">
      <w:pPr>
        <w:tabs>
          <w:tab w:val="left" w:pos="7431"/>
        </w:tabs>
        <w:ind w:left="140"/>
        <w:rPr>
          <w:rFonts w:ascii="Times" w:hAnsi="Times"/>
          <w:b/>
          <w:sz w:val="21"/>
          <w:szCs w:val="21"/>
        </w:rPr>
      </w:pPr>
    </w:p>
    <w:p w14:paraId="64E0FE85" w14:textId="7F2C6CE1" w:rsidR="00342A80" w:rsidRPr="003010CE" w:rsidRDefault="00A139CE" w:rsidP="00A14F61">
      <w:pPr>
        <w:tabs>
          <w:tab w:val="left" w:pos="7431"/>
        </w:tabs>
        <w:ind w:left="140"/>
        <w:rPr>
          <w:rFonts w:ascii="Times" w:hAnsi="Times"/>
          <w:i/>
          <w:sz w:val="21"/>
          <w:szCs w:val="21"/>
        </w:rPr>
      </w:pPr>
      <w:r w:rsidRPr="003010CE">
        <w:rPr>
          <w:rFonts w:ascii="Times" w:hAnsi="Times"/>
          <w:b/>
          <w:sz w:val="21"/>
          <w:szCs w:val="21"/>
        </w:rPr>
        <w:t>International Investment Bank</w:t>
      </w:r>
      <w:r w:rsidRPr="003010CE">
        <w:rPr>
          <w:rFonts w:ascii="Times" w:hAnsi="Times"/>
          <w:sz w:val="21"/>
          <w:szCs w:val="21"/>
        </w:rPr>
        <w:t xml:space="preserve">, New York, </w:t>
      </w:r>
      <w:proofErr w:type="gramStart"/>
      <w:r w:rsidRPr="003010CE">
        <w:rPr>
          <w:rFonts w:ascii="Times" w:hAnsi="Times"/>
          <w:sz w:val="21"/>
          <w:szCs w:val="21"/>
        </w:rPr>
        <w:t>NY</w:t>
      </w:r>
      <w:r w:rsidRPr="003010CE">
        <w:rPr>
          <w:rFonts w:ascii="Times" w:hAnsi="Times"/>
          <w:b/>
          <w:sz w:val="21"/>
          <w:szCs w:val="21"/>
        </w:rPr>
        <w:t xml:space="preserve"> </w:t>
      </w:r>
      <w:r w:rsidR="00A41E4F" w:rsidRPr="003010CE">
        <w:rPr>
          <w:rFonts w:ascii="Times" w:hAnsi="Times"/>
          <w:spacing w:val="-45"/>
          <w:sz w:val="21"/>
          <w:szCs w:val="21"/>
        </w:rPr>
        <w:t xml:space="preserve"> </w:t>
      </w:r>
      <w:r w:rsidRPr="003010CE">
        <w:rPr>
          <w:rFonts w:ascii="Times" w:hAnsi="Times"/>
          <w:spacing w:val="-45"/>
          <w:sz w:val="21"/>
          <w:szCs w:val="21"/>
        </w:rPr>
        <w:tab/>
      </w:r>
      <w:proofErr w:type="gramEnd"/>
      <w:r w:rsidRPr="003010CE">
        <w:rPr>
          <w:rFonts w:ascii="Times" w:hAnsi="Times"/>
          <w:spacing w:val="-45"/>
          <w:sz w:val="21"/>
          <w:szCs w:val="21"/>
        </w:rPr>
        <w:tab/>
      </w:r>
      <w:r w:rsidRPr="003010CE">
        <w:rPr>
          <w:rFonts w:ascii="Times" w:hAnsi="Times"/>
          <w:spacing w:val="-45"/>
          <w:sz w:val="21"/>
          <w:szCs w:val="21"/>
        </w:rPr>
        <w:tab/>
        <w:t xml:space="preserve">                                                                             </w:t>
      </w:r>
      <w:proofErr w:type="spellStart"/>
      <w:r w:rsidRPr="003010CE">
        <w:rPr>
          <w:rFonts w:ascii="Times" w:hAnsi="Times"/>
          <w:b/>
          <w:sz w:val="21"/>
          <w:szCs w:val="21"/>
        </w:rPr>
        <w:t>xxxx</w:t>
      </w:r>
      <w:proofErr w:type="spellEnd"/>
      <w:r w:rsidRPr="003010CE">
        <w:rPr>
          <w:rFonts w:ascii="Times" w:hAnsi="Times"/>
          <w:b/>
          <w:sz w:val="21"/>
          <w:szCs w:val="21"/>
        </w:rPr>
        <w:t xml:space="preserve"> </w:t>
      </w:r>
      <w:r w:rsidR="00A41E4F" w:rsidRPr="003010CE">
        <w:rPr>
          <w:rFonts w:ascii="Times" w:hAnsi="Times"/>
          <w:b/>
          <w:sz w:val="21"/>
          <w:szCs w:val="21"/>
        </w:rPr>
        <w:t>–</w:t>
      </w:r>
      <w:r w:rsidRPr="003010CE">
        <w:rPr>
          <w:rFonts w:ascii="Times" w:hAnsi="Times"/>
          <w:b/>
          <w:sz w:val="21"/>
          <w:szCs w:val="21"/>
        </w:rPr>
        <w:t xml:space="preserve"> </w:t>
      </w:r>
      <w:r w:rsidR="00A41E4F" w:rsidRPr="003010CE">
        <w:rPr>
          <w:rFonts w:ascii="Times" w:hAnsi="Times"/>
          <w:b/>
          <w:spacing w:val="-44"/>
          <w:sz w:val="21"/>
          <w:szCs w:val="21"/>
        </w:rPr>
        <w:t xml:space="preserve"> </w:t>
      </w:r>
      <w:proofErr w:type="spellStart"/>
      <w:r w:rsidRPr="003010CE">
        <w:rPr>
          <w:rFonts w:ascii="Times" w:hAnsi="Times"/>
          <w:b/>
          <w:sz w:val="21"/>
          <w:szCs w:val="21"/>
        </w:rPr>
        <w:t>xxxx</w:t>
      </w:r>
      <w:proofErr w:type="spellEnd"/>
      <w:r w:rsidRPr="003010CE">
        <w:rPr>
          <w:rFonts w:ascii="Times" w:hAnsi="Times"/>
          <w:sz w:val="21"/>
          <w:szCs w:val="21"/>
        </w:rPr>
        <w:br/>
      </w:r>
      <w:r w:rsidR="00A41E4F" w:rsidRPr="003010CE">
        <w:rPr>
          <w:rFonts w:ascii="Times" w:hAnsi="Times"/>
          <w:i/>
          <w:sz w:val="21"/>
          <w:szCs w:val="21"/>
        </w:rPr>
        <w:t xml:space="preserve">International Legal Management Associate </w:t>
      </w:r>
      <w:r w:rsidRPr="003010CE">
        <w:rPr>
          <w:rFonts w:ascii="Times" w:hAnsi="Times"/>
          <w:i/>
          <w:sz w:val="21"/>
          <w:szCs w:val="21"/>
        </w:rPr>
        <w:t>(</w:t>
      </w:r>
      <w:proofErr w:type="spellStart"/>
      <w:r w:rsidRPr="003010CE">
        <w:rPr>
          <w:rFonts w:ascii="Times" w:hAnsi="Times"/>
          <w:i/>
          <w:sz w:val="21"/>
          <w:szCs w:val="21"/>
        </w:rPr>
        <w:t>xxxx</w:t>
      </w:r>
      <w:proofErr w:type="spellEnd"/>
      <w:r w:rsidRPr="003010CE">
        <w:rPr>
          <w:rFonts w:ascii="Times" w:hAnsi="Times"/>
          <w:i/>
          <w:sz w:val="21"/>
          <w:szCs w:val="21"/>
        </w:rPr>
        <w:t xml:space="preserve"> – </w:t>
      </w:r>
      <w:proofErr w:type="spellStart"/>
      <w:r w:rsidRPr="003010CE">
        <w:rPr>
          <w:rFonts w:ascii="Times" w:hAnsi="Times"/>
          <w:i/>
          <w:sz w:val="21"/>
          <w:szCs w:val="21"/>
        </w:rPr>
        <w:t>xxxx</w:t>
      </w:r>
      <w:proofErr w:type="spellEnd"/>
      <w:r w:rsidR="00A41E4F" w:rsidRPr="003010CE">
        <w:rPr>
          <w:rFonts w:ascii="Times" w:hAnsi="Times"/>
          <w:i/>
          <w:sz w:val="21"/>
          <w:szCs w:val="21"/>
        </w:rPr>
        <w:t>)</w:t>
      </w:r>
    </w:p>
    <w:p w14:paraId="269117AC" w14:textId="77777777" w:rsidR="006F045B" w:rsidRPr="003010CE" w:rsidRDefault="00A41E4F" w:rsidP="00A14F61">
      <w:pPr>
        <w:pStyle w:val="ListParagraph"/>
        <w:numPr>
          <w:ilvl w:val="0"/>
          <w:numId w:val="1"/>
        </w:numPr>
        <w:tabs>
          <w:tab w:val="left" w:pos="320"/>
        </w:tabs>
        <w:spacing w:before="0" w:line="254" w:lineRule="auto"/>
        <w:ind w:right="20" w:hanging="180"/>
        <w:rPr>
          <w:rFonts w:ascii="Times" w:hAnsi="Times"/>
          <w:sz w:val="21"/>
          <w:szCs w:val="21"/>
        </w:rPr>
      </w:pPr>
      <w:r w:rsidRPr="003010CE">
        <w:rPr>
          <w:rFonts w:ascii="Times" w:hAnsi="Times"/>
          <w:sz w:val="21"/>
          <w:szCs w:val="21"/>
        </w:rPr>
        <w:t xml:space="preserve">Implemented new diligence procedures for reviewing structured transactions. </w:t>
      </w:r>
    </w:p>
    <w:p w14:paraId="2745F5C8" w14:textId="77777777" w:rsidR="00342A80" w:rsidRPr="003010CE" w:rsidRDefault="00A41E4F" w:rsidP="00A14F61">
      <w:pPr>
        <w:pStyle w:val="ListParagraph"/>
        <w:numPr>
          <w:ilvl w:val="0"/>
          <w:numId w:val="1"/>
        </w:numPr>
        <w:tabs>
          <w:tab w:val="left" w:pos="320"/>
        </w:tabs>
        <w:spacing w:before="0" w:line="254" w:lineRule="auto"/>
        <w:ind w:right="20" w:hanging="180"/>
        <w:rPr>
          <w:rFonts w:ascii="Times" w:hAnsi="Times"/>
          <w:sz w:val="21"/>
          <w:szCs w:val="21"/>
        </w:rPr>
      </w:pPr>
      <w:r w:rsidRPr="003010CE">
        <w:rPr>
          <w:rFonts w:ascii="Times" w:hAnsi="Times"/>
          <w:sz w:val="21"/>
          <w:szCs w:val="21"/>
        </w:rPr>
        <w:t>Coordinated overhaul of committee governance structure.</w:t>
      </w:r>
    </w:p>
    <w:p w14:paraId="41F2BA65" w14:textId="77777777" w:rsidR="00342A80" w:rsidRPr="003010CE" w:rsidRDefault="00A41E4F" w:rsidP="00A14F61">
      <w:pPr>
        <w:pStyle w:val="ListParagraph"/>
        <w:numPr>
          <w:ilvl w:val="0"/>
          <w:numId w:val="1"/>
        </w:numPr>
        <w:tabs>
          <w:tab w:val="left" w:pos="320"/>
        </w:tabs>
        <w:spacing w:before="0" w:line="254" w:lineRule="auto"/>
        <w:ind w:right="20" w:hanging="180"/>
        <w:rPr>
          <w:rFonts w:ascii="Times" w:hAnsi="Times"/>
          <w:sz w:val="21"/>
          <w:szCs w:val="21"/>
        </w:rPr>
      </w:pPr>
      <w:r w:rsidRPr="003010CE">
        <w:rPr>
          <w:rFonts w:ascii="Times" w:hAnsi="Times"/>
          <w:sz w:val="21"/>
          <w:szCs w:val="21"/>
        </w:rPr>
        <w:t>Developed approval frameworks for complex, structured and strategic transactions that strengthened processes for evaluating and approving these transactions and their suitability for particular clients. Supervised sales of these transactions by working closely with relevant business desks.</w:t>
      </w:r>
    </w:p>
    <w:p w14:paraId="17E58C23" w14:textId="77777777" w:rsidR="006F045B" w:rsidRPr="003010CE" w:rsidRDefault="00A41E4F" w:rsidP="00A14F61">
      <w:pPr>
        <w:pStyle w:val="ListParagraph"/>
        <w:numPr>
          <w:ilvl w:val="0"/>
          <w:numId w:val="1"/>
        </w:numPr>
        <w:tabs>
          <w:tab w:val="left" w:pos="321"/>
        </w:tabs>
        <w:spacing w:before="0" w:line="254" w:lineRule="auto"/>
        <w:ind w:left="320" w:right="20" w:hanging="180"/>
        <w:rPr>
          <w:rFonts w:ascii="Times" w:hAnsi="Times"/>
          <w:sz w:val="21"/>
          <w:szCs w:val="21"/>
        </w:rPr>
      </w:pPr>
      <w:r w:rsidRPr="003010CE">
        <w:rPr>
          <w:rFonts w:ascii="Times" w:hAnsi="Times"/>
          <w:sz w:val="21"/>
          <w:szCs w:val="21"/>
        </w:rPr>
        <w:t>Inventoried 250 firm</w:t>
      </w:r>
      <w:r w:rsidR="006F045B" w:rsidRPr="003010CE">
        <w:rPr>
          <w:rFonts w:ascii="Times" w:hAnsi="Times"/>
          <w:sz w:val="21"/>
          <w:szCs w:val="21"/>
        </w:rPr>
        <w:t>-</w:t>
      </w:r>
      <w:r w:rsidRPr="003010CE">
        <w:rPr>
          <w:rFonts w:ascii="Times" w:hAnsi="Times"/>
          <w:sz w:val="21"/>
          <w:szCs w:val="21"/>
        </w:rPr>
        <w:t xml:space="preserve">wide, regional and divisional committees creating a clearer roadmap for identifying, escalating and resolving reputational and client matters. </w:t>
      </w:r>
    </w:p>
    <w:p w14:paraId="5C3DCD37" w14:textId="77777777" w:rsidR="00342A80" w:rsidRPr="003010CE" w:rsidRDefault="00A41E4F" w:rsidP="00A14F61">
      <w:pPr>
        <w:pStyle w:val="ListParagraph"/>
        <w:numPr>
          <w:ilvl w:val="0"/>
          <w:numId w:val="1"/>
        </w:numPr>
        <w:tabs>
          <w:tab w:val="left" w:pos="321"/>
        </w:tabs>
        <w:spacing w:before="0" w:line="254" w:lineRule="auto"/>
        <w:ind w:left="320" w:right="20" w:hanging="180"/>
        <w:rPr>
          <w:rFonts w:ascii="Times" w:hAnsi="Times"/>
          <w:sz w:val="21"/>
          <w:szCs w:val="21"/>
        </w:rPr>
      </w:pPr>
      <w:r w:rsidRPr="003010CE">
        <w:rPr>
          <w:rFonts w:ascii="Times" w:hAnsi="Times"/>
          <w:sz w:val="21"/>
          <w:szCs w:val="21"/>
        </w:rPr>
        <w:t>Drafted template committee charter and managed global rollout and adoption.</w:t>
      </w:r>
    </w:p>
    <w:p w14:paraId="49F6A127" w14:textId="77777777" w:rsidR="00342A80" w:rsidRPr="003010CE" w:rsidRDefault="00A41E4F" w:rsidP="00A14F61">
      <w:pPr>
        <w:spacing w:before="120"/>
        <w:ind w:left="140" w:right="20"/>
        <w:rPr>
          <w:rFonts w:ascii="Times" w:hAnsi="Times"/>
          <w:i/>
          <w:sz w:val="21"/>
          <w:szCs w:val="21"/>
        </w:rPr>
      </w:pPr>
      <w:r w:rsidRPr="003010CE">
        <w:rPr>
          <w:rFonts w:ascii="Times" w:hAnsi="Times"/>
          <w:i/>
          <w:sz w:val="21"/>
          <w:szCs w:val="21"/>
        </w:rPr>
        <w:t xml:space="preserve">Structured Products Legal Associate </w:t>
      </w:r>
      <w:r w:rsidR="00A139CE" w:rsidRPr="003010CE">
        <w:rPr>
          <w:rFonts w:ascii="Times" w:hAnsi="Times"/>
          <w:i/>
          <w:sz w:val="21"/>
          <w:szCs w:val="21"/>
        </w:rPr>
        <w:t>(</w:t>
      </w:r>
      <w:proofErr w:type="spellStart"/>
      <w:r w:rsidR="00A139CE" w:rsidRPr="003010CE">
        <w:rPr>
          <w:rFonts w:ascii="Times" w:hAnsi="Times"/>
          <w:i/>
          <w:sz w:val="21"/>
          <w:szCs w:val="21"/>
        </w:rPr>
        <w:t>xxxx</w:t>
      </w:r>
      <w:proofErr w:type="spellEnd"/>
      <w:r w:rsidRPr="003010CE">
        <w:rPr>
          <w:rFonts w:ascii="Times" w:hAnsi="Times"/>
          <w:i/>
          <w:sz w:val="21"/>
          <w:szCs w:val="21"/>
        </w:rPr>
        <w:t xml:space="preserve"> –</w:t>
      </w:r>
      <w:r w:rsidR="00A139CE" w:rsidRPr="003010CE">
        <w:rPr>
          <w:rFonts w:ascii="Times" w:hAnsi="Times"/>
          <w:i/>
          <w:sz w:val="21"/>
          <w:szCs w:val="21"/>
        </w:rPr>
        <w:t xml:space="preserve"> </w:t>
      </w:r>
      <w:proofErr w:type="spellStart"/>
      <w:r w:rsidR="00A139CE" w:rsidRPr="003010CE">
        <w:rPr>
          <w:rFonts w:ascii="Times" w:hAnsi="Times"/>
          <w:i/>
          <w:sz w:val="21"/>
          <w:szCs w:val="21"/>
        </w:rPr>
        <w:t>xxxx</w:t>
      </w:r>
      <w:proofErr w:type="spellEnd"/>
      <w:r w:rsidRPr="003010CE">
        <w:rPr>
          <w:rFonts w:ascii="Times" w:hAnsi="Times"/>
          <w:i/>
          <w:sz w:val="21"/>
          <w:szCs w:val="21"/>
        </w:rPr>
        <w:t>)</w:t>
      </w:r>
    </w:p>
    <w:p w14:paraId="15913DC5" w14:textId="77777777" w:rsidR="006F045B" w:rsidRPr="003010CE" w:rsidRDefault="00A41E4F" w:rsidP="00A14F61">
      <w:pPr>
        <w:pStyle w:val="ListParagraph"/>
        <w:numPr>
          <w:ilvl w:val="0"/>
          <w:numId w:val="1"/>
        </w:numPr>
        <w:tabs>
          <w:tab w:val="left" w:pos="320"/>
        </w:tabs>
        <w:spacing w:before="0" w:line="254" w:lineRule="auto"/>
        <w:ind w:right="20" w:hanging="180"/>
        <w:rPr>
          <w:rFonts w:ascii="Times" w:hAnsi="Times"/>
          <w:sz w:val="21"/>
          <w:szCs w:val="21"/>
        </w:rPr>
      </w:pPr>
      <w:r w:rsidRPr="003010CE">
        <w:rPr>
          <w:rFonts w:ascii="Times" w:hAnsi="Times"/>
          <w:sz w:val="21"/>
          <w:szCs w:val="21"/>
        </w:rPr>
        <w:t xml:space="preserve">Revamped approval standards and review processes for structured products sold to institutional, retail and high-net-worth clients. </w:t>
      </w:r>
    </w:p>
    <w:p w14:paraId="7FFB77EB" w14:textId="77777777" w:rsidR="00342A80" w:rsidRPr="003010CE" w:rsidRDefault="00A41E4F" w:rsidP="00A14F61">
      <w:pPr>
        <w:pStyle w:val="ListParagraph"/>
        <w:numPr>
          <w:ilvl w:val="0"/>
          <w:numId w:val="1"/>
        </w:numPr>
        <w:tabs>
          <w:tab w:val="left" w:pos="320"/>
        </w:tabs>
        <w:spacing w:before="0" w:line="254" w:lineRule="auto"/>
        <w:ind w:right="20" w:hanging="180"/>
        <w:rPr>
          <w:rFonts w:ascii="Times" w:hAnsi="Times"/>
          <w:sz w:val="21"/>
          <w:szCs w:val="21"/>
        </w:rPr>
      </w:pPr>
      <w:r w:rsidRPr="003010CE">
        <w:rPr>
          <w:rFonts w:ascii="Times" w:hAnsi="Times"/>
          <w:sz w:val="21"/>
          <w:szCs w:val="21"/>
        </w:rPr>
        <w:t>Coordinated responses to regulatory reform proposals.</w:t>
      </w:r>
    </w:p>
    <w:p w14:paraId="6D346BE7" w14:textId="77777777" w:rsidR="006F045B" w:rsidRPr="003010CE" w:rsidRDefault="00A41E4F" w:rsidP="00A14F61">
      <w:pPr>
        <w:pStyle w:val="ListParagraph"/>
        <w:numPr>
          <w:ilvl w:val="0"/>
          <w:numId w:val="1"/>
        </w:numPr>
        <w:tabs>
          <w:tab w:val="left" w:pos="320"/>
        </w:tabs>
        <w:spacing w:before="0" w:line="254" w:lineRule="auto"/>
        <w:ind w:right="20" w:hanging="180"/>
        <w:rPr>
          <w:rFonts w:ascii="Times" w:hAnsi="Times"/>
          <w:sz w:val="21"/>
          <w:szCs w:val="21"/>
        </w:rPr>
      </w:pPr>
      <w:r w:rsidRPr="003010CE">
        <w:rPr>
          <w:rFonts w:ascii="Times" w:hAnsi="Times"/>
          <w:sz w:val="21"/>
          <w:szCs w:val="21"/>
        </w:rPr>
        <w:t xml:space="preserve">Supervised sales of structured transactions to institutional clients that raised legal, regulatory, tax, accounting or reputational issues. </w:t>
      </w:r>
    </w:p>
    <w:p w14:paraId="0F1C6EBD" w14:textId="77777777" w:rsidR="00342A80" w:rsidRPr="003010CE" w:rsidRDefault="00A41E4F" w:rsidP="00A14F61">
      <w:pPr>
        <w:pStyle w:val="ListParagraph"/>
        <w:numPr>
          <w:ilvl w:val="0"/>
          <w:numId w:val="1"/>
        </w:numPr>
        <w:tabs>
          <w:tab w:val="left" w:pos="320"/>
        </w:tabs>
        <w:spacing w:before="0" w:line="254" w:lineRule="auto"/>
        <w:ind w:right="20" w:hanging="180"/>
        <w:rPr>
          <w:rFonts w:ascii="Times" w:hAnsi="Times"/>
          <w:sz w:val="21"/>
          <w:szCs w:val="21"/>
        </w:rPr>
      </w:pPr>
      <w:r w:rsidRPr="003010CE">
        <w:rPr>
          <w:rFonts w:ascii="Times" w:hAnsi="Times"/>
          <w:sz w:val="21"/>
          <w:szCs w:val="21"/>
        </w:rPr>
        <w:t>Reviewed new product memos, monitored compliance with approval conditions and revised relevant policies on approval processes and standards.</w:t>
      </w:r>
    </w:p>
    <w:p w14:paraId="50D0F8D7" w14:textId="77777777" w:rsidR="00342A80" w:rsidRPr="003010CE" w:rsidRDefault="00A41E4F" w:rsidP="00A14F61">
      <w:pPr>
        <w:pStyle w:val="ListParagraph"/>
        <w:numPr>
          <w:ilvl w:val="0"/>
          <w:numId w:val="1"/>
        </w:numPr>
        <w:tabs>
          <w:tab w:val="left" w:pos="321"/>
        </w:tabs>
        <w:spacing w:before="0" w:line="254" w:lineRule="auto"/>
        <w:ind w:right="20" w:hanging="180"/>
        <w:rPr>
          <w:rFonts w:ascii="Times" w:hAnsi="Times"/>
          <w:sz w:val="21"/>
          <w:szCs w:val="21"/>
        </w:rPr>
      </w:pPr>
      <w:r w:rsidRPr="003010CE">
        <w:rPr>
          <w:rFonts w:ascii="Times" w:hAnsi="Times"/>
          <w:sz w:val="21"/>
          <w:szCs w:val="21"/>
        </w:rPr>
        <w:t>Coordinated responses to proposals by reviewing industry comment letters and notifying senior legal and compliance staff of newly released proposals.</w:t>
      </w:r>
    </w:p>
    <w:p w14:paraId="7BE72213" w14:textId="77777777" w:rsidR="00342A80" w:rsidRPr="003010CE" w:rsidRDefault="00A41E4F" w:rsidP="00A14F61">
      <w:pPr>
        <w:spacing w:before="120"/>
        <w:ind w:left="140" w:right="20"/>
        <w:rPr>
          <w:rFonts w:ascii="Times" w:hAnsi="Times"/>
          <w:i/>
          <w:sz w:val="21"/>
          <w:szCs w:val="21"/>
        </w:rPr>
      </w:pPr>
      <w:r w:rsidRPr="003010CE">
        <w:rPr>
          <w:rFonts w:ascii="Times" w:hAnsi="Times"/>
          <w:i/>
          <w:sz w:val="21"/>
          <w:szCs w:val="21"/>
        </w:rPr>
        <w:t xml:space="preserve">Litigation Analyst </w:t>
      </w:r>
      <w:r w:rsidR="00A139CE" w:rsidRPr="003010CE">
        <w:rPr>
          <w:rFonts w:ascii="Times" w:hAnsi="Times"/>
          <w:i/>
          <w:sz w:val="21"/>
          <w:szCs w:val="21"/>
        </w:rPr>
        <w:t>(</w:t>
      </w:r>
      <w:proofErr w:type="spellStart"/>
      <w:r w:rsidR="00A139CE" w:rsidRPr="003010CE">
        <w:rPr>
          <w:rFonts w:ascii="Times" w:hAnsi="Times"/>
          <w:i/>
          <w:sz w:val="21"/>
          <w:szCs w:val="21"/>
        </w:rPr>
        <w:t>xxxx</w:t>
      </w:r>
      <w:proofErr w:type="spellEnd"/>
      <w:r w:rsidR="00A139CE" w:rsidRPr="003010CE">
        <w:rPr>
          <w:rFonts w:ascii="Times" w:hAnsi="Times"/>
          <w:i/>
          <w:sz w:val="21"/>
          <w:szCs w:val="21"/>
        </w:rPr>
        <w:t xml:space="preserve"> – </w:t>
      </w:r>
      <w:proofErr w:type="spellStart"/>
      <w:r w:rsidR="00A139CE" w:rsidRPr="003010CE">
        <w:rPr>
          <w:rFonts w:ascii="Times" w:hAnsi="Times"/>
          <w:i/>
          <w:sz w:val="21"/>
          <w:szCs w:val="21"/>
        </w:rPr>
        <w:t>xxxx</w:t>
      </w:r>
      <w:proofErr w:type="spellEnd"/>
      <w:r w:rsidRPr="003010CE">
        <w:rPr>
          <w:rFonts w:ascii="Times" w:hAnsi="Times"/>
          <w:i/>
          <w:sz w:val="21"/>
          <w:szCs w:val="21"/>
        </w:rPr>
        <w:t>)</w:t>
      </w:r>
    </w:p>
    <w:p w14:paraId="6D13282A" w14:textId="77777777" w:rsidR="00342A80" w:rsidRPr="003010CE" w:rsidRDefault="00A41E4F" w:rsidP="00A14F61">
      <w:pPr>
        <w:pStyle w:val="ListParagraph"/>
        <w:numPr>
          <w:ilvl w:val="0"/>
          <w:numId w:val="1"/>
        </w:numPr>
        <w:tabs>
          <w:tab w:val="left" w:pos="320"/>
        </w:tabs>
        <w:spacing w:before="0" w:line="254" w:lineRule="auto"/>
        <w:ind w:right="20" w:hanging="180"/>
        <w:rPr>
          <w:rFonts w:ascii="Times" w:hAnsi="Times"/>
          <w:sz w:val="21"/>
          <w:szCs w:val="21"/>
        </w:rPr>
      </w:pPr>
      <w:r w:rsidRPr="003010CE">
        <w:rPr>
          <w:rFonts w:ascii="Times" w:hAnsi="Times"/>
          <w:sz w:val="21"/>
          <w:szCs w:val="21"/>
        </w:rPr>
        <w:t>Assisted in-house and outside counsel with all phases of litigation process, including drafting responses to legal and regulatory proceedings.</w:t>
      </w:r>
    </w:p>
    <w:p w14:paraId="12F8B771" w14:textId="77777777" w:rsidR="00342A80" w:rsidRPr="003010CE" w:rsidRDefault="00A41E4F" w:rsidP="00A14F61">
      <w:pPr>
        <w:pStyle w:val="ListParagraph"/>
        <w:numPr>
          <w:ilvl w:val="0"/>
          <w:numId w:val="1"/>
        </w:numPr>
        <w:tabs>
          <w:tab w:val="left" w:pos="320"/>
        </w:tabs>
        <w:spacing w:before="0" w:line="254" w:lineRule="auto"/>
        <w:ind w:right="20" w:hanging="180"/>
        <w:rPr>
          <w:rFonts w:ascii="Times" w:hAnsi="Times"/>
          <w:sz w:val="21"/>
          <w:szCs w:val="21"/>
        </w:rPr>
      </w:pPr>
      <w:r w:rsidRPr="003010CE">
        <w:rPr>
          <w:rFonts w:ascii="Times" w:hAnsi="Times"/>
          <w:sz w:val="21"/>
          <w:szCs w:val="21"/>
        </w:rPr>
        <w:t>Maintained up-to-date database and produced quarterly reports for General Counsel, Board of Directors and senior management summarizing statuses of 200 legal proceedings.</w:t>
      </w:r>
    </w:p>
    <w:p w14:paraId="6AA217FB" w14:textId="6E430B08" w:rsidR="00A139CE" w:rsidRPr="003010CE" w:rsidRDefault="00A41E4F" w:rsidP="00A14F61">
      <w:pPr>
        <w:pStyle w:val="ListParagraph"/>
        <w:numPr>
          <w:ilvl w:val="0"/>
          <w:numId w:val="1"/>
        </w:numPr>
        <w:tabs>
          <w:tab w:val="left" w:pos="321"/>
        </w:tabs>
        <w:spacing w:before="0" w:line="254" w:lineRule="auto"/>
        <w:ind w:right="20" w:hanging="180"/>
        <w:rPr>
          <w:rFonts w:ascii="Times" w:hAnsi="Times"/>
          <w:sz w:val="21"/>
          <w:szCs w:val="21"/>
        </w:rPr>
      </w:pPr>
      <w:r w:rsidRPr="003010CE">
        <w:rPr>
          <w:rFonts w:ascii="Times" w:hAnsi="Times"/>
          <w:sz w:val="21"/>
          <w:szCs w:val="21"/>
        </w:rPr>
        <w:t>Developed curriculum and organized training and networking events for legal analyst program.</w:t>
      </w:r>
    </w:p>
    <w:p w14:paraId="677EDF48" w14:textId="77777777" w:rsidR="00A139CE" w:rsidRPr="003010CE" w:rsidRDefault="00A139CE" w:rsidP="00A14F61">
      <w:pPr>
        <w:tabs>
          <w:tab w:val="left" w:pos="321"/>
        </w:tabs>
        <w:spacing w:line="254" w:lineRule="auto"/>
        <w:ind w:right="754"/>
        <w:rPr>
          <w:rFonts w:ascii="Times" w:hAnsi="Times"/>
          <w:sz w:val="21"/>
          <w:szCs w:val="21"/>
        </w:rPr>
      </w:pPr>
    </w:p>
    <w:p w14:paraId="0948CAF7" w14:textId="77777777" w:rsidR="00A139CE" w:rsidRPr="003010CE" w:rsidRDefault="00A41E4F" w:rsidP="00A14F61">
      <w:pPr>
        <w:pBdr>
          <w:bottom w:val="single" w:sz="4" w:space="1" w:color="auto"/>
        </w:pBdr>
        <w:ind w:left="140"/>
        <w:rPr>
          <w:rFonts w:ascii="Times" w:hAnsi="Times"/>
          <w:b/>
          <w:sz w:val="21"/>
          <w:szCs w:val="21"/>
        </w:rPr>
      </w:pPr>
      <w:r w:rsidRPr="003010CE">
        <w:rPr>
          <w:rFonts w:ascii="Times" w:hAnsi="Times"/>
          <w:b/>
          <w:sz w:val="21"/>
          <w:szCs w:val="21"/>
        </w:rPr>
        <w:t xml:space="preserve">EDUCATION </w:t>
      </w:r>
    </w:p>
    <w:p w14:paraId="489F183B" w14:textId="77777777" w:rsidR="00342A80" w:rsidRPr="003010CE" w:rsidRDefault="00A139CE" w:rsidP="00A14F61">
      <w:pPr>
        <w:tabs>
          <w:tab w:val="left" w:pos="320"/>
        </w:tabs>
        <w:spacing w:line="254" w:lineRule="auto"/>
        <w:ind w:right="20" w:firstLine="180"/>
        <w:rPr>
          <w:rFonts w:ascii="Times" w:hAnsi="Times"/>
          <w:sz w:val="21"/>
          <w:szCs w:val="21"/>
        </w:rPr>
      </w:pPr>
      <w:r w:rsidRPr="003010CE">
        <w:rPr>
          <w:rFonts w:ascii="Times" w:hAnsi="Times"/>
          <w:b/>
          <w:sz w:val="21"/>
          <w:szCs w:val="21"/>
        </w:rPr>
        <w:t>ABC University</w:t>
      </w:r>
      <w:r w:rsidRPr="003010CE">
        <w:rPr>
          <w:rFonts w:ascii="Times" w:hAnsi="Times"/>
          <w:sz w:val="21"/>
          <w:szCs w:val="21"/>
        </w:rPr>
        <w:t xml:space="preserve">, New York, NY </w:t>
      </w:r>
      <w:r w:rsidR="006F045B" w:rsidRPr="003010CE">
        <w:rPr>
          <w:rFonts w:ascii="Times" w:hAnsi="Times"/>
          <w:sz w:val="21"/>
          <w:szCs w:val="21"/>
        </w:rPr>
        <w:tab/>
      </w:r>
      <w:r w:rsidR="006F045B" w:rsidRPr="003010CE">
        <w:rPr>
          <w:rFonts w:ascii="Times" w:hAnsi="Times"/>
          <w:sz w:val="21"/>
          <w:szCs w:val="21"/>
        </w:rPr>
        <w:tab/>
      </w:r>
      <w:r w:rsidR="006F045B" w:rsidRPr="003010CE">
        <w:rPr>
          <w:rFonts w:ascii="Times" w:hAnsi="Times"/>
          <w:sz w:val="21"/>
          <w:szCs w:val="21"/>
        </w:rPr>
        <w:tab/>
      </w:r>
      <w:r w:rsidR="006F045B" w:rsidRPr="003010CE">
        <w:rPr>
          <w:rFonts w:ascii="Times" w:hAnsi="Times"/>
          <w:sz w:val="21"/>
          <w:szCs w:val="21"/>
        </w:rPr>
        <w:tab/>
      </w:r>
      <w:r w:rsidR="006F045B" w:rsidRPr="003010CE">
        <w:rPr>
          <w:rFonts w:ascii="Times" w:hAnsi="Times"/>
          <w:sz w:val="21"/>
          <w:szCs w:val="21"/>
        </w:rPr>
        <w:tab/>
      </w:r>
      <w:r w:rsidR="006F045B" w:rsidRPr="003010CE">
        <w:rPr>
          <w:rFonts w:ascii="Times" w:hAnsi="Times"/>
          <w:sz w:val="21"/>
          <w:szCs w:val="21"/>
        </w:rPr>
        <w:tab/>
      </w:r>
      <w:r w:rsidR="006F045B" w:rsidRPr="003010CE">
        <w:rPr>
          <w:rFonts w:ascii="Times" w:hAnsi="Times"/>
          <w:sz w:val="21"/>
          <w:szCs w:val="21"/>
        </w:rPr>
        <w:tab/>
      </w:r>
      <w:r w:rsidR="006F045B" w:rsidRPr="003010CE">
        <w:rPr>
          <w:rFonts w:ascii="Times" w:hAnsi="Times"/>
          <w:sz w:val="21"/>
          <w:szCs w:val="21"/>
        </w:rPr>
        <w:tab/>
      </w:r>
      <w:r w:rsidR="006F045B" w:rsidRPr="003010CE">
        <w:rPr>
          <w:rFonts w:ascii="Times" w:hAnsi="Times"/>
          <w:sz w:val="21"/>
          <w:szCs w:val="21"/>
        </w:rPr>
        <w:tab/>
      </w:r>
      <w:r w:rsidRPr="003010CE">
        <w:rPr>
          <w:rFonts w:ascii="Times" w:hAnsi="Times"/>
          <w:b/>
          <w:sz w:val="21"/>
          <w:szCs w:val="21"/>
        </w:rPr>
        <w:t xml:space="preserve">May </w:t>
      </w:r>
      <w:proofErr w:type="spellStart"/>
      <w:r w:rsidRPr="003010CE">
        <w:rPr>
          <w:rFonts w:ascii="Times" w:hAnsi="Times"/>
          <w:b/>
          <w:sz w:val="21"/>
          <w:szCs w:val="21"/>
        </w:rPr>
        <w:t>xx</w:t>
      </w:r>
      <w:r w:rsidR="006F045B" w:rsidRPr="003010CE">
        <w:rPr>
          <w:rFonts w:ascii="Times" w:hAnsi="Times"/>
          <w:b/>
          <w:sz w:val="21"/>
          <w:szCs w:val="21"/>
        </w:rPr>
        <w:t>x</w:t>
      </w:r>
      <w:r w:rsidRPr="003010CE">
        <w:rPr>
          <w:rFonts w:ascii="Times" w:hAnsi="Times"/>
          <w:b/>
          <w:sz w:val="21"/>
          <w:szCs w:val="21"/>
        </w:rPr>
        <w:t>x</w:t>
      </w:r>
      <w:proofErr w:type="spellEnd"/>
    </w:p>
    <w:p w14:paraId="1A71799C" w14:textId="77777777" w:rsidR="00342A80" w:rsidRPr="003010CE" w:rsidRDefault="00A41E4F" w:rsidP="00A14F61">
      <w:pPr>
        <w:tabs>
          <w:tab w:val="left" w:pos="320"/>
        </w:tabs>
        <w:spacing w:line="254" w:lineRule="auto"/>
        <w:ind w:right="20" w:firstLine="180"/>
        <w:rPr>
          <w:rFonts w:ascii="Times" w:hAnsi="Times"/>
          <w:i/>
          <w:sz w:val="21"/>
          <w:szCs w:val="21"/>
        </w:rPr>
      </w:pPr>
      <w:r w:rsidRPr="003010CE">
        <w:rPr>
          <w:rFonts w:ascii="Times" w:hAnsi="Times"/>
          <w:i/>
          <w:sz w:val="21"/>
          <w:szCs w:val="21"/>
        </w:rPr>
        <w:t xml:space="preserve">Bachelor of Arts in Political Science </w:t>
      </w:r>
    </w:p>
    <w:p w14:paraId="0E5317E9" w14:textId="77777777" w:rsidR="00342A80" w:rsidRPr="003010CE" w:rsidRDefault="00342A80" w:rsidP="00A14F61">
      <w:pPr>
        <w:tabs>
          <w:tab w:val="left" w:pos="321"/>
        </w:tabs>
        <w:spacing w:line="254" w:lineRule="auto"/>
        <w:ind w:right="754"/>
        <w:rPr>
          <w:rFonts w:ascii="Times" w:hAnsi="Times"/>
          <w:sz w:val="21"/>
          <w:szCs w:val="21"/>
        </w:rPr>
      </w:pPr>
    </w:p>
    <w:sectPr w:rsidR="00342A80" w:rsidRPr="003010CE">
      <w:type w:val="continuous"/>
      <w:pgSz w:w="12240" w:h="15840"/>
      <w:pgMar w:top="780" w:right="10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57266"/>
    <w:multiLevelType w:val="hybridMultilevel"/>
    <w:tmpl w:val="E9A8796E"/>
    <w:lvl w:ilvl="0" w:tplc="F586CF44">
      <w:numFmt w:val="bullet"/>
      <w:lvlText w:val=""/>
      <w:lvlJc w:val="left"/>
      <w:pPr>
        <w:ind w:left="319" w:hanging="181"/>
      </w:pPr>
      <w:rPr>
        <w:rFonts w:ascii="Wingdings" w:eastAsia="Wingdings" w:hAnsi="Wingdings" w:cs="Wingdings" w:hint="default"/>
        <w:w w:val="100"/>
        <w:sz w:val="22"/>
        <w:szCs w:val="22"/>
        <w:lang w:val="en-US" w:eastAsia="en-US" w:bidi="en-US"/>
      </w:rPr>
    </w:lvl>
    <w:lvl w:ilvl="1" w:tplc="F878B1CE">
      <w:numFmt w:val="bullet"/>
      <w:lvlText w:val="•"/>
      <w:lvlJc w:val="left"/>
      <w:pPr>
        <w:ind w:left="1316" w:hanging="181"/>
      </w:pPr>
      <w:rPr>
        <w:rFonts w:hint="default"/>
        <w:lang w:val="en-US" w:eastAsia="en-US" w:bidi="en-US"/>
      </w:rPr>
    </w:lvl>
    <w:lvl w:ilvl="2" w:tplc="A5DEE63C">
      <w:numFmt w:val="bullet"/>
      <w:lvlText w:val="•"/>
      <w:lvlJc w:val="left"/>
      <w:pPr>
        <w:ind w:left="2312" w:hanging="181"/>
      </w:pPr>
      <w:rPr>
        <w:rFonts w:hint="default"/>
        <w:lang w:val="en-US" w:eastAsia="en-US" w:bidi="en-US"/>
      </w:rPr>
    </w:lvl>
    <w:lvl w:ilvl="3" w:tplc="27CAE32C">
      <w:numFmt w:val="bullet"/>
      <w:lvlText w:val="•"/>
      <w:lvlJc w:val="left"/>
      <w:pPr>
        <w:ind w:left="3308" w:hanging="181"/>
      </w:pPr>
      <w:rPr>
        <w:rFonts w:hint="default"/>
        <w:lang w:val="en-US" w:eastAsia="en-US" w:bidi="en-US"/>
      </w:rPr>
    </w:lvl>
    <w:lvl w:ilvl="4" w:tplc="BD4A72D0">
      <w:numFmt w:val="bullet"/>
      <w:lvlText w:val="•"/>
      <w:lvlJc w:val="left"/>
      <w:pPr>
        <w:ind w:left="4304" w:hanging="181"/>
      </w:pPr>
      <w:rPr>
        <w:rFonts w:hint="default"/>
        <w:lang w:val="en-US" w:eastAsia="en-US" w:bidi="en-US"/>
      </w:rPr>
    </w:lvl>
    <w:lvl w:ilvl="5" w:tplc="F33AB5EE">
      <w:numFmt w:val="bullet"/>
      <w:lvlText w:val="•"/>
      <w:lvlJc w:val="left"/>
      <w:pPr>
        <w:ind w:left="5300" w:hanging="181"/>
      </w:pPr>
      <w:rPr>
        <w:rFonts w:hint="default"/>
        <w:lang w:val="en-US" w:eastAsia="en-US" w:bidi="en-US"/>
      </w:rPr>
    </w:lvl>
    <w:lvl w:ilvl="6" w:tplc="DA9AEBFE">
      <w:numFmt w:val="bullet"/>
      <w:lvlText w:val="•"/>
      <w:lvlJc w:val="left"/>
      <w:pPr>
        <w:ind w:left="6296" w:hanging="181"/>
      </w:pPr>
      <w:rPr>
        <w:rFonts w:hint="default"/>
        <w:lang w:val="en-US" w:eastAsia="en-US" w:bidi="en-US"/>
      </w:rPr>
    </w:lvl>
    <w:lvl w:ilvl="7" w:tplc="33825EF6">
      <w:numFmt w:val="bullet"/>
      <w:lvlText w:val="•"/>
      <w:lvlJc w:val="left"/>
      <w:pPr>
        <w:ind w:left="7292" w:hanging="181"/>
      </w:pPr>
      <w:rPr>
        <w:rFonts w:hint="default"/>
        <w:lang w:val="en-US" w:eastAsia="en-US" w:bidi="en-US"/>
      </w:rPr>
    </w:lvl>
    <w:lvl w:ilvl="8" w:tplc="70085956">
      <w:numFmt w:val="bullet"/>
      <w:lvlText w:val="•"/>
      <w:lvlJc w:val="left"/>
      <w:pPr>
        <w:ind w:left="8288" w:hanging="181"/>
      </w:pPr>
      <w:rPr>
        <w:rFonts w:hint="default"/>
        <w:lang w:val="en-US" w:eastAsia="en-US" w:bidi="en-US"/>
      </w:rPr>
    </w:lvl>
  </w:abstractNum>
  <w:abstractNum w:abstractNumId="1" w15:restartNumberingAfterBreak="0">
    <w:nsid w:val="57CE554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80"/>
    <w:rsid w:val="003010CE"/>
    <w:rsid w:val="00342A80"/>
    <w:rsid w:val="003D5928"/>
    <w:rsid w:val="0042155F"/>
    <w:rsid w:val="006F045B"/>
    <w:rsid w:val="007216E6"/>
    <w:rsid w:val="00934794"/>
    <w:rsid w:val="0094560C"/>
    <w:rsid w:val="00981970"/>
    <w:rsid w:val="00A139CE"/>
    <w:rsid w:val="00A14F61"/>
    <w:rsid w:val="00A34C8F"/>
    <w:rsid w:val="00A41E4F"/>
    <w:rsid w:val="00B42DAA"/>
    <w:rsid w:val="00B83664"/>
    <w:rsid w:val="00F7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FD89"/>
  <w15:docId w15:val="{F566EB11-978B-464A-BFDC-3268C1BA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319" w:hanging="180"/>
    </w:pPr>
  </w:style>
  <w:style w:type="paragraph" w:styleId="ListParagraph">
    <w:name w:val="List Paragraph"/>
    <w:basedOn w:val="Normal"/>
    <w:uiPriority w:val="1"/>
    <w:qFormat/>
    <w:pPr>
      <w:spacing w:before="1"/>
      <w:ind w:left="319" w:hanging="1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Compliance professional with experience in project management and structured products, as well as a foundation in structured pr</vt:lpstr>
    </vt:vector>
  </TitlesOfParts>
  <Company>Hewlett-Packard Company</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professional with experience in project management and structured products, as well as a foundation in structured pr</dc:title>
  <dc:creator>Patty Lynch</dc:creator>
  <cp:lastModifiedBy>Andrea Colabella</cp:lastModifiedBy>
  <cp:revision>10</cp:revision>
  <dcterms:created xsi:type="dcterms:W3CDTF">2022-02-05T19:19:00Z</dcterms:created>
  <dcterms:modified xsi:type="dcterms:W3CDTF">2022-02-05T19:28:00Z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17 for Word</vt:lpwstr>
  </property>
  <property fmtid="{D5CDD505-2E9C-101B-9397-08002B2CF9AE}" pid="4" name="LastSaved">
    <vt:filetime>2018-10-02T00:00:00Z</vt:filetime>
  </property>
</Properties>
</file>