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7DD" w14:textId="2BEE1A17" w:rsidR="00BC6AFB" w:rsidRPr="008A5F52" w:rsidRDefault="008A5F52" w:rsidP="00A3237C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67206D" wp14:editId="58B35DD4">
            <wp:simplePos x="0" y="0"/>
            <wp:positionH relativeFrom="column">
              <wp:posOffset>6032500</wp:posOffset>
            </wp:positionH>
            <wp:positionV relativeFrom="paragraph">
              <wp:posOffset>-247921</wp:posOffset>
            </wp:positionV>
            <wp:extent cx="825035" cy="446894"/>
            <wp:effectExtent l="0" t="0" r="635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035" cy="44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7C" w:rsidRPr="008A5F52">
        <w:rPr>
          <w:rFonts w:ascii="Times" w:hAnsi="Times"/>
          <w:b/>
          <w:bCs/>
          <w:sz w:val="28"/>
          <w:szCs w:val="28"/>
        </w:rPr>
        <w:t>Candidate Name</w:t>
      </w: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3979BB85" w14:textId="47D0E5BE" w:rsidR="00A3237C" w:rsidRPr="00A3237C" w:rsidRDefault="00A3237C" w:rsidP="00A3237C">
      <w:pPr>
        <w:jc w:val="center"/>
        <w:rPr>
          <w:rFonts w:ascii="Times" w:hAnsi="Times"/>
          <w:b/>
          <w:bCs/>
          <w:sz w:val="21"/>
          <w:szCs w:val="21"/>
        </w:rPr>
      </w:pPr>
    </w:p>
    <w:p w14:paraId="1163EF8B" w14:textId="2EBA0003" w:rsidR="00A3237C" w:rsidRDefault="008D1EA6" w:rsidP="00A3237C">
      <w:pPr>
        <w:rPr>
          <w:rFonts w:ascii="Times" w:hAnsi="Times"/>
          <w:b/>
          <w:bCs/>
          <w:sz w:val="21"/>
          <w:szCs w:val="21"/>
        </w:rPr>
      </w:pPr>
      <w:r>
        <w:rPr>
          <w:rFonts w:ascii="Times" w:hAnsi="Times"/>
          <w:b/>
          <w:bCs/>
          <w:sz w:val="21"/>
          <w:szCs w:val="21"/>
        </w:rPr>
        <w:t>$</w:t>
      </w:r>
      <w:r w:rsidR="002578C2">
        <w:rPr>
          <w:rFonts w:ascii="Times" w:hAnsi="Times"/>
          <w:b/>
          <w:bCs/>
          <w:sz w:val="21"/>
          <w:szCs w:val="21"/>
        </w:rPr>
        <w:t>5</w:t>
      </w:r>
      <w:r>
        <w:rPr>
          <w:rFonts w:ascii="Times" w:hAnsi="Times"/>
          <w:b/>
          <w:bCs/>
          <w:sz w:val="21"/>
          <w:szCs w:val="21"/>
        </w:rPr>
        <w:t>B</w:t>
      </w:r>
      <w:r w:rsidR="00A3237C" w:rsidRPr="00A3237C">
        <w:rPr>
          <w:rFonts w:ascii="Times" w:hAnsi="Times"/>
          <w:b/>
          <w:bCs/>
          <w:sz w:val="21"/>
          <w:szCs w:val="21"/>
        </w:rPr>
        <w:t xml:space="preserve"> Hedge Fund</w:t>
      </w:r>
      <w:r w:rsidR="00A3237C" w:rsidRPr="00A3237C">
        <w:rPr>
          <w:rFonts w:ascii="Times" w:hAnsi="Times"/>
          <w:sz w:val="21"/>
          <w:szCs w:val="21"/>
        </w:rPr>
        <w:t xml:space="preserve">, New York, NY </w:t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</w:r>
      <w:r w:rsidR="00A3237C">
        <w:rPr>
          <w:rFonts w:ascii="Times" w:hAnsi="Times"/>
          <w:sz w:val="21"/>
          <w:szCs w:val="21"/>
        </w:rPr>
        <w:tab/>
        <w:t xml:space="preserve">      </w:t>
      </w:r>
      <w:r w:rsidR="00A3237C" w:rsidRPr="00A3237C">
        <w:rPr>
          <w:rFonts w:ascii="Times" w:hAnsi="Times"/>
          <w:b/>
          <w:bCs/>
          <w:sz w:val="21"/>
          <w:szCs w:val="21"/>
        </w:rPr>
        <w:t xml:space="preserve">April </w:t>
      </w:r>
      <w:proofErr w:type="spellStart"/>
      <w:r w:rsidR="00A3237C" w:rsidRPr="00A3237C">
        <w:rPr>
          <w:rFonts w:ascii="Times" w:hAnsi="Times"/>
          <w:b/>
          <w:bCs/>
          <w:sz w:val="21"/>
          <w:szCs w:val="21"/>
        </w:rPr>
        <w:t>xxxx</w:t>
      </w:r>
      <w:proofErr w:type="spellEnd"/>
      <w:r w:rsidR="00A3237C" w:rsidRPr="00A3237C">
        <w:rPr>
          <w:rFonts w:ascii="Times" w:hAnsi="Times"/>
          <w:b/>
          <w:bCs/>
          <w:sz w:val="21"/>
          <w:szCs w:val="21"/>
        </w:rPr>
        <w:t xml:space="preserve"> – Present</w:t>
      </w:r>
    </w:p>
    <w:p w14:paraId="47BCA090" w14:textId="240BC5F1" w:rsidR="00A3237C" w:rsidRDefault="00A3237C" w:rsidP="00A3237C">
      <w:pPr>
        <w:rPr>
          <w:rFonts w:ascii="Times" w:hAnsi="Times"/>
          <w:i/>
          <w:iCs/>
          <w:sz w:val="21"/>
          <w:szCs w:val="21"/>
        </w:rPr>
      </w:pPr>
      <w:r w:rsidRPr="00A3237C">
        <w:rPr>
          <w:rFonts w:ascii="Times" w:hAnsi="Times"/>
          <w:i/>
          <w:iCs/>
          <w:sz w:val="21"/>
          <w:szCs w:val="21"/>
        </w:rPr>
        <w:t xml:space="preserve">General Counsel </w:t>
      </w:r>
    </w:p>
    <w:p w14:paraId="3FA0F662" w14:textId="77777777" w:rsidR="00793E60" w:rsidRDefault="00793E60" w:rsidP="00793E60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Created and established entire legal and compliance infrastructure; successfully registered management entities with the SEC; managed all regulatory issues, including responding to regulatory inquiries and managing licenses, certifications and exemptive filings; and conducted internal investigations </w:t>
      </w:r>
    </w:p>
    <w:p w14:paraId="401465B9" w14:textId="354F9345" w:rsidR="00793E60" w:rsidRDefault="00793E60" w:rsidP="00793E60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>Provide</w:t>
      </w:r>
      <w:r>
        <w:rPr>
          <w:rFonts w:ascii="Times" w:hAnsi="Times"/>
          <w:sz w:val="21"/>
          <w:szCs w:val="21"/>
        </w:rPr>
        <w:t>d</w:t>
      </w:r>
      <w:r w:rsidRPr="00A3237C">
        <w:rPr>
          <w:rFonts w:ascii="Times" w:hAnsi="Times"/>
          <w:sz w:val="21"/>
          <w:szCs w:val="21"/>
        </w:rPr>
        <w:t xml:space="preserve"> key support to the firm’s strategic growth as it transitioned to a more institutional firm; regularly met with plan consultants and institutional investors including US and non-US pension plans, foundations, endowments and sovereign wealth fund investors and prospective investors, supporting the firm's growth in AUM from $1.6 billion to over $3 billion in two years </w:t>
      </w:r>
    </w:p>
    <w:p w14:paraId="7A816295" w14:textId="55D81E6B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Advise on all legal, compliance and regulatory issues including management company and general partner issues; governance and operations; HR and personnel; regulatory and litigation matters; investor relations; insurance; investments; and fund formation and new product offerings </w:t>
      </w:r>
    </w:p>
    <w:p w14:paraId="4A1E39C0" w14:textId="48D18865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Created and established institutional grade global compliance policies and procedures, including a cybersecurity policy and incident response plan </w:t>
      </w:r>
    </w:p>
    <w:p w14:paraId="372688C3" w14:textId="77777777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Generated significant six figure legal and compliance savings in first year </w:t>
      </w:r>
    </w:p>
    <w:p w14:paraId="05535C7D" w14:textId="33B6E703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Set up co-investment vehicles and related compliance policies and procedures </w:t>
      </w:r>
    </w:p>
    <w:p w14:paraId="3057DA17" w14:textId="3D6E996A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Manage contracts for complex commercial transactions, and all other agreements with clients, vendors, and counterparties, including side letters, </w:t>
      </w:r>
      <w:proofErr w:type="gramStart"/>
      <w:r w:rsidRPr="00A3237C">
        <w:rPr>
          <w:rFonts w:ascii="Times" w:hAnsi="Times"/>
          <w:sz w:val="21"/>
          <w:szCs w:val="21"/>
        </w:rPr>
        <w:t>trading</w:t>
      </w:r>
      <w:proofErr w:type="gramEnd"/>
      <w:r w:rsidRPr="00A3237C">
        <w:rPr>
          <w:rFonts w:ascii="Times" w:hAnsi="Times"/>
          <w:sz w:val="21"/>
          <w:szCs w:val="21"/>
        </w:rPr>
        <w:t xml:space="preserve"> and consulting agreements </w:t>
      </w:r>
    </w:p>
    <w:p w14:paraId="134D1EEE" w14:textId="0D800B09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Advise on MNPI issues, manage expert network firms and chaperone calls </w:t>
      </w:r>
    </w:p>
    <w:p w14:paraId="45786D4C" w14:textId="77777777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Review all marketing materials and fund related documents and agreements </w:t>
      </w:r>
    </w:p>
    <w:p w14:paraId="71C4C8B6" w14:textId="51927F2B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Regularly meet with institutional investors, plan consultants and other allocators </w:t>
      </w:r>
    </w:p>
    <w:p w14:paraId="5BD6E1E2" w14:textId="1E1EBD31" w:rsidR="00A3237C" w:rsidRP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Provide multiple compliance trainings including for general compliance, cybersecurity, and HR matters </w:t>
      </w:r>
    </w:p>
    <w:p w14:paraId="0954A894" w14:textId="0EDF90A1" w:rsid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>Manage all regulatory filings, including SEC and HSR filings</w:t>
      </w:r>
    </w:p>
    <w:p w14:paraId="6EE1F289" w14:textId="2D26288B" w:rsid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Advised on all legal, compliance and regulatory issues including management company and GP issues; governance and operations; HR and personnel; regulatory and litigation matters; investor relations; real estate; insurance; investments; IP matters; and fund formation and new product offerings </w:t>
      </w:r>
    </w:p>
    <w:p w14:paraId="1076BF4F" w14:textId="20A1B94E" w:rsid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>Reduced the firm’s external legal spending from $</w:t>
      </w:r>
      <w:r w:rsidR="002578C2">
        <w:rPr>
          <w:rFonts w:ascii="Times" w:hAnsi="Times"/>
          <w:sz w:val="21"/>
          <w:szCs w:val="21"/>
        </w:rPr>
        <w:t>1.4</w:t>
      </w:r>
      <w:r w:rsidRPr="00A3237C">
        <w:rPr>
          <w:rFonts w:ascii="Times" w:hAnsi="Times"/>
          <w:sz w:val="21"/>
          <w:szCs w:val="21"/>
        </w:rPr>
        <w:t xml:space="preserve"> million annually to $</w:t>
      </w:r>
      <w:r w:rsidR="002578C2">
        <w:rPr>
          <w:rFonts w:ascii="Times" w:hAnsi="Times"/>
          <w:sz w:val="21"/>
          <w:szCs w:val="21"/>
        </w:rPr>
        <w:t>475</w:t>
      </w:r>
      <w:r w:rsidRPr="00A3237C">
        <w:rPr>
          <w:rFonts w:ascii="Times" w:hAnsi="Times"/>
          <w:sz w:val="21"/>
          <w:szCs w:val="21"/>
        </w:rPr>
        <w:t xml:space="preserve">,000 in the first year </w:t>
      </w:r>
    </w:p>
    <w:p w14:paraId="6379A0C1" w14:textId="77777777" w:rsid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Created and implemented global compliance policies and procedures, including drafting global compliance codes and </w:t>
      </w:r>
      <w:proofErr w:type="gramStart"/>
      <w:r w:rsidRPr="00A3237C">
        <w:rPr>
          <w:rFonts w:ascii="Times" w:hAnsi="Times"/>
          <w:sz w:val="21"/>
          <w:szCs w:val="21"/>
        </w:rPr>
        <w:t>manuals</w:t>
      </w:r>
      <w:proofErr w:type="gramEnd"/>
      <w:r w:rsidRPr="00A3237C">
        <w:rPr>
          <w:rFonts w:ascii="Times" w:hAnsi="Times"/>
          <w:sz w:val="21"/>
          <w:szCs w:val="21"/>
        </w:rPr>
        <w:t xml:space="preserve"> and conducting compliance training sessions globally </w:t>
      </w:r>
    </w:p>
    <w:p w14:paraId="3EB61FF3" w14:textId="77777777" w:rsidR="00A3237C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Provided reports and legal advice to the Board of Directors of both the firm and its funds </w:t>
      </w:r>
    </w:p>
    <w:p w14:paraId="78AD19B5" w14:textId="77777777" w:rsidR="001C6154" w:rsidRDefault="00A3237C" w:rsidP="00A3237C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Negotiated contracts for complex commercial transactions, and all other agreements with clients, </w:t>
      </w:r>
      <w:proofErr w:type="gramStart"/>
      <w:r w:rsidRPr="00A3237C">
        <w:rPr>
          <w:rFonts w:ascii="Times" w:hAnsi="Times"/>
          <w:sz w:val="21"/>
          <w:szCs w:val="21"/>
        </w:rPr>
        <w:t>vendors</w:t>
      </w:r>
      <w:proofErr w:type="gramEnd"/>
      <w:r w:rsidRPr="00A3237C">
        <w:rPr>
          <w:rFonts w:ascii="Times" w:hAnsi="Times"/>
          <w:sz w:val="21"/>
          <w:szCs w:val="21"/>
        </w:rPr>
        <w:t xml:space="preserve"> and counterparties, including side letters, trading, technology and consulting agreements</w:t>
      </w:r>
    </w:p>
    <w:p w14:paraId="23C02CCB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 xml:space="preserve">Monitor global regulatory developments and counsel on compliance with all applicable laws across business lines.  </w:t>
      </w:r>
    </w:p>
    <w:p w14:paraId="1E831AED" w14:textId="7A39451D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 xml:space="preserve">Interpret and apply Investment Advisers Act of 1940 (Advisers Act) and applicable rules thereunder to </w:t>
      </w:r>
      <w:r>
        <w:rPr>
          <w:rFonts w:ascii="Times" w:hAnsi="Times"/>
          <w:sz w:val="21"/>
          <w:szCs w:val="21"/>
        </w:rPr>
        <w:t>the firm</w:t>
      </w:r>
      <w:r w:rsidRPr="001C6154">
        <w:rPr>
          <w:rFonts w:ascii="Times" w:hAnsi="Times"/>
          <w:sz w:val="21"/>
          <w:szCs w:val="21"/>
        </w:rPr>
        <w:t>’s RIAs, including advising on Form ADV and policies and procedures.</w:t>
      </w:r>
    </w:p>
    <w:p w14:paraId="26ACABE6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Maintain and oversee commodity pool operator (CPO) and commodity trading adviser (CTA) program for firm’s registered CPOs and CTAs, as well as applicable exemptions from registration.</w:t>
      </w:r>
    </w:p>
    <w:p w14:paraId="494B5A11" w14:textId="07FCB158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 xml:space="preserve">Established and maintain </w:t>
      </w:r>
      <w:r>
        <w:rPr>
          <w:rFonts w:ascii="Times" w:hAnsi="Times"/>
          <w:sz w:val="21"/>
          <w:szCs w:val="21"/>
        </w:rPr>
        <w:t>firm</w:t>
      </w:r>
      <w:r w:rsidRPr="001C6154">
        <w:rPr>
          <w:rFonts w:ascii="Times" w:hAnsi="Times"/>
          <w:sz w:val="21"/>
          <w:szCs w:val="21"/>
        </w:rPr>
        <w:t>’s trust company and support its management of commingled pools for qualified plan investors, including compliance with ERISA and applicable state banking laws.</w:t>
      </w:r>
    </w:p>
    <w:p w14:paraId="6ACB0AE6" w14:textId="5993E5F5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Advise on compliance with Investment Company Act of 1940 and applicable rules thereunder with respect to mutual funds and ETFs advised and sub-advised, including review and maintenance of relevant fund documentation and policies and procedures.</w:t>
      </w:r>
    </w:p>
    <w:p w14:paraId="0A6E19C3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Manage responses to various regulatory examinations and inquiries.</w:t>
      </w:r>
    </w:p>
    <w:p w14:paraId="3CDEF939" w14:textId="29399A23" w:rsid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 xml:space="preserve">Oversee negotiation and documentation of derivatives and trading agreements, as well as vendor contracts, </w:t>
      </w:r>
      <w:proofErr w:type="gramStart"/>
      <w:r w:rsidRPr="001C6154">
        <w:rPr>
          <w:rFonts w:ascii="Times" w:hAnsi="Times"/>
          <w:sz w:val="21"/>
          <w:szCs w:val="21"/>
        </w:rPr>
        <w:t>licenses</w:t>
      </w:r>
      <w:proofErr w:type="gramEnd"/>
      <w:r w:rsidRPr="001C6154">
        <w:rPr>
          <w:rFonts w:ascii="Times" w:hAnsi="Times"/>
          <w:sz w:val="21"/>
          <w:szCs w:val="21"/>
        </w:rPr>
        <w:t xml:space="preserve"> and non-disclosure agreements.</w:t>
      </w:r>
    </w:p>
    <w:p w14:paraId="21DAF739" w14:textId="054BE35E" w:rsidR="00045F4D" w:rsidRPr="00045F4D" w:rsidRDefault="00045F4D" w:rsidP="00045F4D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A3237C">
        <w:rPr>
          <w:rFonts w:ascii="Times" w:hAnsi="Times"/>
          <w:sz w:val="21"/>
          <w:szCs w:val="21"/>
        </w:rPr>
        <w:t xml:space="preserve">Review private equity investments, including drafting term sheets </w:t>
      </w:r>
    </w:p>
    <w:p w14:paraId="510BE010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 xml:space="preserve">Establish and maintain quantitative, commodity and alternative funds, and manage associated documentation, including offering memoranda, management agreements, operative </w:t>
      </w:r>
      <w:proofErr w:type="gramStart"/>
      <w:r w:rsidRPr="001C6154">
        <w:rPr>
          <w:rFonts w:ascii="Times" w:hAnsi="Times"/>
          <w:sz w:val="21"/>
          <w:szCs w:val="21"/>
        </w:rPr>
        <w:t>agreements</w:t>
      </w:r>
      <w:proofErr w:type="gramEnd"/>
      <w:r w:rsidRPr="001C6154">
        <w:rPr>
          <w:rFonts w:ascii="Times" w:hAnsi="Times"/>
          <w:sz w:val="21"/>
          <w:szCs w:val="21"/>
        </w:rPr>
        <w:t xml:space="preserve"> and subscription documents.</w:t>
      </w:r>
    </w:p>
    <w:p w14:paraId="4F9FB647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Support managed accounts for institutional investors, as well as digital investment platforms for retail investors.</w:t>
      </w:r>
    </w:p>
    <w:p w14:paraId="3D20B449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Assist business development group with marketing efforts, including advising on legal and regulatory requirements relating to managing funds and accounts in international jurisdictions and managing accounts for various state-sponsored governmental entities.</w:t>
      </w:r>
    </w:p>
    <w:p w14:paraId="67B16F18" w14:textId="77777777" w:rsidR="001C6154" w:rsidRPr="001C6154" w:rsidRDefault="001C6154" w:rsidP="001C6154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1C6154">
        <w:rPr>
          <w:rFonts w:ascii="Times" w:hAnsi="Times"/>
          <w:sz w:val="21"/>
          <w:szCs w:val="21"/>
        </w:rPr>
        <w:t>Advise on all employment, immigration and benefits-related legal issues and potential litigation, including executive compensation, HR policies and separation agreements.</w:t>
      </w:r>
    </w:p>
    <w:p w14:paraId="56E0539B" w14:textId="4B5E2E91" w:rsidR="00A3237C" w:rsidRDefault="00A3237C" w:rsidP="00A3237C">
      <w:pPr>
        <w:rPr>
          <w:rFonts w:ascii="Times" w:hAnsi="Times"/>
          <w:sz w:val="21"/>
          <w:szCs w:val="21"/>
        </w:rPr>
      </w:pPr>
    </w:p>
    <w:p w14:paraId="772D4AF6" w14:textId="1FA1BADA" w:rsidR="00045F4D" w:rsidRDefault="00045F4D" w:rsidP="00A3237C">
      <w:pPr>
        <w:rPr>
          <w:rFonts w:ascii="Times" w:hAnsi="Times"/>
          <w:sz w:val="21"/>
          <w:szCs w:val="21"/>
        </w:rPr>
      </w:pPr>
    </w:p>
    <w:p w14:paraId="1A89FDDC" w14:textId="3ADCB165" w:rsidR="00045F4D" w:rsidRDefault="00045F4D" w:rsidP="00A3237C">
      <w:pPr>
        <w:rPr>
          <w:rFonts w:ascii="Times" w:hAnsi="Times"/>
          <w:sz w:val="21"/>
          <w:szCs w:val="21"/>
        </w:rPr>
      </w:pPr>
    </w:p>
    <w:p w14:paraId="3F8E4CAE" w14:textId="77777777" w:rsidR="00045F4D" w:rsidRDefault="00045F4D" w:rsidP="00A3237C">
      <w:pPr>
        <w:rPr>
          <w:rFonts w:ascii="Times" w:hAnsi="Times"/>
          <w:sz w:val="21"/>
          <w:szCs w:val="21"/>
        </w:rPr>
      </w:pPr>
    </w:p>
    <w:p w14:paraId="6E7EE00E" w14:textId="1466630A" w:rsidR="00600027" w:rsidRDefault="00600027" w:rsidP="00A3237C">
      <w:pPr>
        <w:rPr>
          <w:rFonts w:ascii="Times" w:hAnsi="Times"/>
          <w:sz w:val="21"/>
          <w:szCs w:val="21"/>
        </w:rPr>
      </w:pPr>
    </w:p>
    <w:p w14:paraId="36F2241D" w14:textId="56016F79" w:rsidR="00600027" w:rsidRDefault="00600027" w:rsidP="00A3237C">
      <w:pPr>
        <w:rPr>
          <w:rFonts w:ascii="Times" w:hAnsi="Times"/>
          <w:b/>
          <w:bCs/>
          <w:sz w:val="21"/>
          <w:szCs w:val="21"/>
        </w:rPr>
      </w:pPr>
      <w:r w:rsidRPr="00600027">
        <w:rPr>
          <w:rFonts w:ascii="Times" w:hAnsi="Times"/>
          <w:b/>
          <w:bCs/>
          <w:sz w:val="21"/>
          <w:szCs w:val="21"/>
        </w:rPr>
        <w:t>Top Tier Law Firm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   </w:t>
      </w:r>
      <w:r w:rsidRPr="00600027">
        <w:rPr>
          <w:rFonts w:ascii="Times" w:hAnsi="Times"/>
          <w:b/>
          <w:bCs/>
          <w:sz w:val="21"/>
          <w:szCs w:val="21"/>
        </w:rPr>
        <w:t xml:space="preserve">June </w:t>
      </w:r>
      <w:proofErr w:type="spellStart"/>
      <w:r w:rsidRPr="00600027">
        <w:rPr>
          <w:rFonts w:ascii="Times" w:hAnsi="Times"/>
          <w:b/>
          <w:bCs/>
          <w:sz w:val="21"/>
          <w:szCs w:val="21"/>
        </w:rPr>
        <w:t>xxxx</w:t>
      </w:r>
      <w:proofErr w:type="spellEnd"/>
      <w:r w:rsidRPr="00600027">
        <w:rPr>
          <w:rFonts w:ascii="Times" w:hAnsi="Times"/>
          <w:b/>
          <w:bCs/>
          <w:sz w:val="21"/>
          <w:szCs w:val="21"/>
        </w:rPr>
        <w:t xml:space="preserve"> – March </w:t>
      </w:r>
      <w:proofErr w:type="spellStart"/>
      <w:r w:rsidRPr="00600027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101E4A9A" w14:textId="14F3AB3D" w:rsidR="00600027" w:rsidRDefault="00600027" w:rsidP="00A3237C">
      <w:pPr>
        <w:rPr>
          <w:rFonts w:ascii="Times" w:hAnsi="Times"/>
          <w:i/>
          <w:iCs/>
          <w:sz w:val="21"/>
          <w:szCs w:val="21"/>
        </w:rPr>
      </w:pPr>
      <w:r w:rsidRPr="00600027">
        <w:rPr>
          <w:rFonts w:ascii="Times" w:hAnsi="Times"/>
          <w:i/>
          <w:iCs/>
          <w:sz w:val="21"/>
          <w:szCs w:val="21"/>
        </w:rPr>
        <w:t>Corporate Associate</w:t>
      </w:r>
    </w:p>
    <w:p w14:paraId="19D73A98" w14:textId="48260D37" w:rsidR="00600027" w:rsidRDefault="00600027" w:rsidP="00600027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600027">
        <w:rPr>
          <w:rFonts w:ascii="Times" w:hAnsi="Times"/>
          <w:sz w:val="21"/>
          <w:szCs w:val="21"/>
        </w:rPr>
        <w:t xml:space="preserve">Represented acquirors and sellers, including private equity firms, at all stages of mergers, acquisitions, and dispositions in various industries (e.g., power generation, manufacturing, energy trading and retail); advised clients on a range of issues related to M&amp;A transactions </w:t>
      </w:r>
    </w:p>
    <w:p w14:paraId="59CBD03D" w14:textId="41FC4282" w:rsidR="00600027" w:rsidRDefault="00600027" w:rsidP="00600027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600027">
        <w:rPr>
          <w:rFonts w:ascii="Times" w:hAnsi="Times"/>
          <w:sz w:val="21"/>
          <w:szCs w:val="21"/>
        </w:rPr>
        <w:t xml:space="preserve">Drafted and negotiated merger and stock purchase agreements, subscription agreements, shareholder agreements, operating agreements, and ancillary documents </w:t>
      </w:r>
    </w:p>
    <w:p w14:paraId="62FD00F9" w14:textId="39C3C7E5" w:rsidR="00600027" w:rsidRDefault="00600027" w:rsidP="00741288">
      <w:pPr>
        <w:pStyle w:val="ListParagraph"/>
        <w:numPr>
          <w:ilvl w:val="0"/>
          <w:numId w:val="1"/>
        </w:numPr>
        <w:rPr>
          <w:rFonts w:ascii="Times" w:hAnsi="Times"/>
          <w:sz w:val="21"/>
          <w:szCs w:val="21"/>
        </w:rPr>
      </w:pPr>
      <w:r w:rsidRPr="00600027">
        <w:rPr>
          <w:rFonts w:ascii="Times" w:hAnsi="Times"/>
          <w:sz w:val="21"/>
          <w:szCs w:val="21"/>
        </w:rPr>
        <w:t>Supervised legal due diligence teams, working closely with strategic and financial acquirors to conduct diligence review and analyze targets</w:t>
      </w:r>
    </w:p>
    <w:p w14:paraId="26D86240" w14:textId="1BA1C620" w:rsidR="008A5F52" w:rsidRDefault="008A5F52" w:rsidP="008A5F52">
      <w:pPr>
        <w:rPr>
          <w:rFonts w:ascii="Times" w:hAnsi="Times"/>
          <w:sz w:val="21"/>
          <w:szCs w:val="21"/>
        </w:rPr>
      </w:pPr>
    </w:p>
    <w:p w14:paraId="283A6A41" w14:textId="050B87AE" w:rsidR="008A5F52" w:rsidRPr="002578C2" w:rsidRDefault="008A5F52" w:rsidP="008A5F52">
      <w:pPr>
        <w:pBdr>
          <w:bottom w:val="single" w:sz="4" w:space="1" w:color="auto"/>
        </w:pBdr>
        <w:rPr>
          <w:rFonts w:ascii="Times" w:hAnsi="Times" w:cs="Times New Roman (Body CS)"/>
          <w:b/>
          <w:bCs/>
          <w:smallCaps/>
          <w:sz w:val="21"/>
          <w:szCs w:val="21"/>
        </w:rPr>
      </w:pPr>
      <w:r w:rsidRPr="002578C2">
        <w:rPr>
          <w:rFonts w:ascii="Times" w:hAnsi="Times" w:cs="Times New Roman (Body CS)"/>
          <w:b/>
          <w:bCs/>
          <w:smallCaps/>
          <w:sz w:val="21"/>
          <w:szCs w:val="21"/>
        </w:rPr>
        <w:t>Education</w:t>
      </w:r>
    </w:p>
    <w:p w14:paraId="28B2FFE9" w14:textId="0AB192A3" w:rsidR="008A5F52" w:rsidRDefault="008A5F52" w:rsidP="008A5F52">
      <w:pPr>
        <w:rPr>
          <w:rFonts w:ascii="Times" w:hAnsi="Times"/>
          <w:b/>
          <w:bCs/>
          <w:sz w:val="21"/>
          <w:szCs w:val="21"/>
        </w:rPr>
      </w:pPr>
      <w:r w:rsidRPr="008A5F52">
        <w:rPr>
          <w:rFonts w:ascii="Times" w:hAnsi="Times"/>
          <w:b/>
          <w:bCs/>
          <w:sz w:val="21"/>
          <w:szCs w:val="21"/>
        </w:rPr>
        <w:t>ABC University School of Law</w:t>
      </w:r>
      <w:r>
        <w:rPr>
          <w:rFonts w:ascii="Times" w:hAnsi="Times"/>
          <w:sz w:val="21"/>
          <w:szCs w:val="21"/>
        </w:rPr>
        <w:t xml:space="preserve">, New York, NY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</w:t>
      </w:r>
      <w:r w:rsidRPr="008A5F52">
        <w:rPr>
          <w:rFonts w:ascii="Times" w:hAnsi="Times"/>
          <w:b/>
          <w:bCs/>
          <w:sz w:val="21"/>
          <w:szCs w:val="21"/>
        </w:rPr>
        <w:t xml:space="preserve">May </w:t>
      </w:r>
      <w:proofErr w:type="spellStart"/>
      <w:r w:rsidRPr="008A5F52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595323DF" w14:textId="7A6D996D" w:rsidR="008A5F52" w:rsidRDefault="008A5F52" w:rsidP="008A5F52">
      <w:pPr>
        <w:rPr>
          <w:rFonts w:ascii="Times" w:hAnsi="Times"/>
          <w:i/>
          <w:iCs/>
          <w:sz w:val="21"/>
          <w:szCs w:val="21"/>
        </w:rPr>
      </w:pPr>
      <w:r w:rsidRPr="008A5F52">
        <w:rPr>
          <w:rFonts w:ascii="Times" w:hAnsi="Times"/>
          <w:i/>
          <w:iCs/>
          <w:sz w:val="21"/>
          <w:szCs w:val="21"/>
        </w:rPr>
        <w:t>Juris Doctorate Degree</w:t>
      </w:r>
    </w:p>
    <w:p w14:paraId="59A3DA2A" w14:textId="7DF568ED" w:rsidR="008A5F52" w:rsidRDefault="008A5F52" w:rsidP="008A5F52">
      <w:pPr>
        <w:rPr>
          <w:rFonts w:ascii="Times" w:hAnsi="Times"/>
          <w:i/>
          <w:iCs/>
          <w:sz w:val="21"/>
          <w:szCs w:val="21"/>
        </w:rPr>
      </w:pPr>
    </w:p>
    <w:p w14:paraId="4AC74CF9" w14:textId="6D10474B" w:rsidR="008A5F52" w:rsidRDefault="008A5F52" w:rsidP="008A5F52">
      <w:pPr>
        <w:rPr>
          <w:rFonts w:ascii="Times" w:hAnsi="Times"/>
          <w:b/>
          <w:bCs/>
          <w:sz w:val="21"/>
          <w:szCs w:val="21"/>
        </w:rPr>
      </w:pPr>
      <w:r w:rsidRPr="008A5F52">
        <w:rPr>
          <w:rFonts w:ascii="Times" w:hAnsi="Times"/>
          <w:b/>
          <w:bCs/>
          <w:sz w:val="21"/>
          <w:szCs w:val="21"/>
        </w:rPr>
        <w:t>XYZ University</w:t>
      </w:r>
      <w:r w:rsidRPr="008A5F52">
        <w:rPr>
          <w:rFonts w:ascii="Times" w:hAnsi="Times"/>
          <w:sz w:val="21"/>
          <w:szCs w:val="21"/>
        </w:rPr>
        <w:t>, New York, NY</w:t>
      </w:r>
      <w:r>
        <w:rPr>
          <w:rFonts w:ascii="Times" w:hAnsi="Times"/>
          <w:sz w:val="21"/>
          <w:szCs w:val="21"/>
        </w:rPr>
        <w:t xml:space="preserve"> </w:t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</w:r>
      <w:r>
        <w:rPr>
          <w:rFonts w:ascii="Times" w:hAnsi="Times"/>
          <w:sz w:val="21"/>
          <w:szCs w:val="21"/>
        </w:rPr>
        <w:tab/>
        <w:t xml:space="preserve">          </w:t>
      </w:r>
      <w:r w:rsidRPr="008A5F52">
        <w:rPr>
          <w:rFonts w:ascii="Times" w:hAnsi="Times"/>
          <w:b/>
          <w:bCs/>
          <w:sz w:val="21"/>
          <w:szCs w:val="21"/>
        </w:rPr>
        <w:t xml:space="preserve">May </w:t>
      </w:r>
      <w:proofErr w:type="spellStart"/>
      <w:r w:rsidRPr="008A5F52">
        <w:rPr>
          <w:rFonts w:ascii="Times" w:hAnsi="Times"/>
          <w:b/>
          <w:bCs/>
          <w:sz w:val="21"/>
          <w:szCs w:val="21"/>
        </w:rPr>
        <w:t>xxxx</w:t>
      </w:r>
      <w:proofErr w:type="spellEnd"/>
    </w:p>
    <w:p w14:paraId="248BFD83" w14:textId="5612681C" w:rsidR="008A5F52" w:rsidRPr="008A5F52" w:rsidRDefault="008A5F52" w:rsidP="008A5F52">
      <w:pPr>
        <w:rPr>
          <w:rFonts w:ascii="Times" w:hAnsi="Times"/>
          <w:i/>
          <w:iCs/>
          <w:sz w:val="21"/>
          <w:szCs w:val="21"/>
        </w:rPr>
      </w:pPr>
      <w:proofErr w:type="spellStart"/>
      <w:proofErr w:type="gramStart"/>
      <w:r w:rsidRPr="008A5F52">
        <w:rPr>
          <w:rFonts w:ascii="Times" w:hAnsi="Times"/>
          <w:i/>
          <w:iCs/>
          <w:sz w:val="21"/>
          <w:szCs w:val="21"/>
        </w:rPr>
        <w:t>Bachelors</w:t>
      </w:r>
      <w:proofErr w:type="spellEnd"/>
      <w:r w:rsidRPr="008A5F52">
        <w:rPr>
          <w:rFonts w:ascii="Times" w:hAnsi="Times"/>
          <w:i/>
          <w:iCs/>
          <w:sz w:val="21"/>
          <w:szCs w:val="21"/>
        </w:rPr>
        <w:t xml:space="preserve"> of Arts</w:t>
      </w:r>
      <w:proofErr w:type="gramEnd"/>
      <w:r w:rsidRPr="008A5F52">
        <w:rPr>
          <w:rFonts w:ascii="Times" w:hAnsi="Times"/>
          <w:i/>
          <w:iCs/>
          <w:sz w:val="21"/>
          <w:szCs w:val="21"/>
        </w:rPr>
        <w:t xml:space="preserve"> Degree</w:t>
      </w:r>
    </w:p>
    <w:p w14:paraId="1B30CC5F" w14:textId="4DEF2F18" w:rsidR="008A5F52" w:rsidRDefault="008A5F52" w:rsidP="008A5F52">
      <w:pPr>
        <w:pStyle w:val="ListParagraph"/>
        <w:numPr>
          <w:ilvl w:val="0"/>
          <w:numId w:val="3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Cum Laude</w:t>
      </w:r>
    </w:p>
    <w:p w14:paraId="6BEE7A8A" w14:textId="77777777" w:rsidR="008A5F52" w:rsidRPr="008A5F52" w:rsidRDefault="008A5F52" w:rsidP="008A5F52">
      <w:pPr>
        <w:rPr>
          <w:rFonts w:ascii="Times" w:hAnsi="Times"/>
          <w:sz w:val="21"/>
          <w:szCs w:val="21"/>
        </w:rPr>
      </w:pPr>
    </w:p>
    <w:p w14:paraId="23CF4465" w14:textId="77777777" w:rsidR="001C6154" w:rsidRPr="00A3237C" w:rsidRDefault="001C6154" w:rsidP="00A3237C">
      <w:pPr>
        <w:rPr>
          <w:rFonts w:ascii="Times" w:hAnsi="Times"/>
          <w:sz w:val="21"/>
          <w:szCs w:val="21"/>
        </w:rPr>
      </w:pPr>
    </w:p>
    <w:p w14:paraId="72B5841E" w14:textId="77777777" w:rsidR="00A3237C" w:rsidRPr="00A3237C" w:rsidRDefault="00A3237C" w:rsidP="00A3237C">
      <w:pPr>
        <w:rPr>
          <w:rFonts w:ascii="Times" w:hAnsi="Times"/>
          <w:sz w:val="21"/>
          <w:szCs w:val="21"/>
        </w:rPr>
      </w:pPr>
    </w:p>
    <w:sectPr w:rsidR="00A3237C" w:rsidRPr="00A3237C" w:rsidSect="00A3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8DF"/>
    <w:multiLevelType w:val="hybridMultilevel"/>
    <w:tmpl w:val="2BA83C90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3428"/>
    <w:multiLevelType w:val="hybridMultilevel"/>
    <w:tmpl w:val="1DBAB0BC"/>
    <w:lvl w:ilvl="0" w:tplc="CB5C22D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A96"/>
    <w:multiLevelType w:val="hybridMultilevel"/>
    <w:tmpl w:val="7AA6B3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7C"/>
    <w:rsid w:val="00045F4D"/>
    <w:rsid w:val="001C6154"/>
    <w:rsid w:val="002578C2"/>
    <w:rsid w:val="005A3992"/>
    <w:rsid w:val="00600027"/>
    <w:rsid w:val="00741288"/>
    <w:rsid w:val="00793E60"/>
    <w:rsid w:val="008A5F52"/>
    <w:rsid w:val="008D1EA6"/>
    <w:rsid w:val="00A3237C"/>
    <w:rsid w:val="00C94975"/>
    <w:rsid w:val="00C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B873"/>
  <w15:chartTrackingRefBased/>
  <w15:docId w15:val="{7D048DF2-BB28-3E42-A703-9606187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Melendez</dc:creator>
  <cp:keywords/>
  <dc:description/>
  <cp:lastModifiedBy>Andrea Colabella</cp:lastModifiedBy>
  <cp:revision>5</cp:revision>
  <dcterms:created xsi:type="dcterms:W3CDTF">2021-11-12T01:40:00Z</dcterms:created>
  <dcterms:modified xsi:type="dcterms:W3CDTF">2021-11-12T10:18:00Z</dcterms:modified>
</cp:coreProperties>
</file>