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9BECB" w14:textId="33C1B381" w:rsidR="00344948" w:rsidRPr="00344948" w:rsidRDefault="00344948" w:rsidP="00344948">
      <w:pPr>
        <w:ind w:left="4320"/>
        <w:rPr>
          <w:rFonts w:ascii="Times" w:hAnsi="Times"/>
          <w:b/>
          <w:sz w:val="28"/>
          <w:szCs w:val="21"/>
        </w:rPr>
      </w:pPr>
      <w:r>
        <w:rPr>
          <w:rFonts w:ascii="Times" w:hAnsi="Times"/>
          <w:b/>
          <w:noProof/>
          <w:sz w:val="28"/>
          <w:szCs w:val="21"/>
        </w:rPr>
        <w:drawing>
          <wp:anchor distT="0" distB="0" distL="114300" distR="114300" simplePos="0" relativeHeight="251658240" behindDoc="0" locked="0" layoutInCell="1" allowOverlap="1" wp14:anchorId="08A14D4E" wp14:editId="2F1F679A">
            <wp:simplePos x="0" y="0"/>
            <wp:positionH relativeFrom="margin">
              <wp:posOffset>6029960</wp:posOffset>
            </wp:positionH>
            <wp:positionV relativeFrom="margin">
              <wp:posOffset>-226695</wp:posOffset>
            </wp:positionV>
            <wp:extent cx="839470" cy="4546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dea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/>
          <w:b/>
          <w:sz w:val="28"/>
          <w:szCs w:val="21"/>
        </w:rPr>
        <w:t xml:space="preserve">    </w:t>
      </w:r>
      <w:r w:rsidRPr="00344948">
        <w:rPr>
          <w:rFonts w:ascii="Times" w:hAnsi="Times"/>
          <w:b/>
          <w:sz w:val="28"/>
          <w:szCs w:val="21"/>
        </w:rPr>
        <w:t xml:space="preserve">Candidate </w:t>
      </w:r>
      <w:r w:rsidR="0042623D">
        <w:rPr>
          <w:rFonts w:ascii="Times" w:hAnsi="Times"/>
          <w:b/>
          <w:sz w:val="28"/>
          <w:szCs w:val="21"/>
        </w:rPr>
        <w:t>Name</w:t>
      </w:r>
      <w:r>
        <w:rPr>
          <w:rFonts w:ascii="Times" w:hAnsi="Times"/>
          <w:b/>
          <w:sz w:val="28"/>
          <w:szCs w:val="21"/>
        </w:rPr>
        <w:t xml:space="preserve"> </w:t>
      </w:r>
    </w:p>
    <w:p w14:paraId="62B96343" w14:textId="77777777" w:rsidR="00344948" w:rsidRPr="00BD1124" w:rsidRDefault="00344948" w:rsidP="00344948">
      <w:pPr>
        <w:rPr>
          <w:rFonts w:ascii="Times" w:hAnsi="Times"/>
          <w:b/>
          <w:sz w:val="4"/>
          <w:szCs w:val="21"/>
        </w:rPr>
      </w:pPr>
    </w:p>
    <w:p w14:paraId="7D21E24B" w14:textId="35135969" w:rsidR="00344948" w:rsidRPr="00344948" w:rsidRDefault="00344948" w:rsidP="00344948">
      <w:pPr>
        <w:pBdr>
          <w:bottom w:val="single" w:sz="4" w:space="1" w:color="auto"/>
        </w:pBdr>
        <w:rPr>
          <w:rFonts w:ascii="Times" w:hAnsi="Times"/>
          <w:b/>
          <w:sz w:val="21"/>
          <w:szCs w:val="21"/>
        </w:rPr>
      </w:pPr>
      <w:r w:rsidRPr="00344948">
        <w:rPr>
          <w:rFonts w:ascii="Times" w:hAnsi="Times"/>
          <w:b/>
          <w:sz w:val="21"/>
          <w:szCs w:val="21"/>
        </w:rPr>
        <w:t>EXPERIENCE</w:t>
      </w:r>
    </w:p>
    <w:p w14:paraId="17F35919" w14:textId="77777777" w:rsidR="00344948" w:rsidRPr="00344948" w:rsidRDefault="00344948" w:rsidP="00344948">
      <w:pPr>
        <w:rPr>
          <w:rFonts w:ascii="Times" w:hAnsi="Times"/>
          <w:sz w:val="21"/>
          <w:szCs w:val="21"/>
        </w:rPr>
      </w:pPr>
      <w:r w:rsidRPr="00344948">
        <w:rPr>
          <w:rFonts w:ascii="Times" w:hAnsi="Times"/>
          <w:b/>
          <w:sz w:val="21"/>
          <w:szCs w:val="21"/>
        </w:rPr>
        <w:t>$4B Fund of Hedge Funds</w:t>
      </w:r>
      <w:r>
        <w:rPr>
          <w:rFonts w:ascii="Times" w:hAnsi="Times"/>
          <w:sz w:val="21"/>
          <w:szCs w:val="21"/>
        </w:rPr>
        <w:t xml:space="preserve">, New York, NY </w:t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  <w:t xml:space="preserve">   </w:t>
      </w:r>
      <w:r w:rsidRPr="00344948">
        <w:rPr>
          <w:rFonts w:ascii="Times" w:hAnsi="Times"/>
          <w:b/>
          <w:sz w:val="21"/>
          <w:szCs w:val="21"/>
        </w:rPr>
        <w:t>June XXXX – Present</w:t>
      </w:r>
    </w:p>
    <w:p w14:paraId="6DADE5AD" w14:textId="78ECC9CC" w:rsidR="00344948" w:rsidRPr="00BD1124" w:rsidRDefault="0042623D" w:rsidP="00344948">
      <w:pPr>
        <w:rPr>
          <w:rFonts w:ascii="Times" w:hAnsi="Times"/>
          <w:i/>
          <w:sz w:val="21"/>
          <w:szCs w:val="21"/>
        </w:rPr>
      </w:pPr>
      <w:r>
        <w:rPr>
          <w:rFonts w:ascii="Times" w:hAnsi="Times"/>
          <w:i/>
          <w:sz w:val="21"/>
          <w:szCs w:val="21"/>
        </w:rPr>
        <w:t>Chief</w:t>
      </w:r>
      <w:r w:rsidR="00344948" w:rsidRPr="00344948">
        <w:rPr>
          <w:rFonts w:ascii="Times" w:hAnsi="Times"/>
          <w:i/>
          <w:sz w:val="21"/>
          <w:szCs w:val="21"/>
        </w:rPr>
        <w:t xml:space="preserve"> Compliance </w:t>
      </w:r>
      <w:r>
        <w:rPr>
          <w:rFonts w:ascii="Times" w:hAnsi="Times"/>
          <w:i/>
          <w:sz w:val="21"/>
          <w:szCs w:val="21"/>
        </w:rPr>
        <w:t>Officer</w:t>
      </w:r>
    </w:p>
    <w:p w14:paraId="18DE1733" w14:textId="0BD2FDEB" w:rsidR="002E6A69" w:rsidRPr="00BD1124" w:rsidRDefault="00344948" w:rsidP="00344948">
      <w:pPr>
        <w:pStyle w:val="ListParagraph"/>
        <w:numPr>
          <w:ilvl w:val="0"/>
          <w:numId w:val="2"/>
        </w:numPr>
        <w:rPr>
          <w:rFonts w:ascii="Times" w:hAnsi="Times"/>
          <w:sz w:val="21"/>
          <w:szCs w:val="21"/>
        </w:rPr>
      </w:pPr>
      <w:r w:rsidRPr="00BD1124">
        <w:rPr>
          <w:rFonts w:ascii="Times" w:hAnsi="Times"/>
          <w:sz w:val="21"/>
          <w:szCs w:val="21"/>
        </w:rPr>
        <w:t xml:space="preserve">Responsible for </w:t>
      </w:r>
      <w:r w:rsidR="002E6A69" w:rsidRPr="00BD1124">
        <w:rPr>
          <w:rFonts w:ascii="Times" w:hAnsi="Times"/>
          <w:sz w:val="21"/>
          <w:szCs w:val="21"/>
        </w:rPr>
        <w:t>the firm</w:t>
      </w:r>
      <w:r w:rsidRPr="00BD1124">
        <w:rPr>
          <w:rFonts w:ascii="Times" w:hAnsi="Times"/>
          <w:sz w:val="21"/>
          <w:szCs w:val="21"/>
        </w:rPr>
        <w:t>’s compliance with its various regulatory responsibilities as a registrant with the U.S. Securities and Exchange Commission (SEC), the Commodity Futures Trading Commission (CFTC), and a member of the National Futures Association (NFA); which includes overseeing the submission of periodic filings/disclosures, administering various</w:t>
      </w:r>
      <w:r w:rsidR="002E6A69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regulatory-related internal policies and protocol</w:t>
      </w:r>
      <w:r w:rsidR="002E6A69" w:rsidRPr="00BD1124">
        <w:rPr>
          <w:rFonts w:ascii="Times" w:hAnsi="Times"/>
          <w:sz w:val="21"/>
          <w:szCs w:val="21"/>
        </w:rPr>
        <w:t xml:space="preserve">s, and addressing and executing </w:t>
      </w:r>
      <w:r w:rsidRPr="00BD1124">
        <w:rPr>
          <w:rFonts w:ascii="Times" w:hAnsi="Times"/>
          <w:sz w:val="21"/>
          <w:szCs w:val="21"/>
        </w:rPr>
        <w:t>numerous one-off tasks and exercises with respect to such</w:t>
      </w:r>
      <w:r w:rsidR="002E6A69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regulatory bodies.</w:t>
      </w:r>
    </w:p>
    <w:p w14:paraId="1B2CCAE8" w14:textId="77777777" w:rsidR="00344948" w:rsidRPr="00BD1124" w:rsidRDefault="00344948" w:rsidP="00BD1124">
      <w:pPr>
        <w:pStyle w:val="ListParagraph"/>
        <w:numPr>
          <w:ilvl w:val="0"/>
          <w:numId w:val="2"/>
        </w:numPr>
        <w:rPr>
          <w:rFonts w:ascii="Times" w:hAnsi="Times"/>
          <w:sz w:val="21"/>
          <w:szCs w:val="21"/>
        </w:rPr>
      </w:pPr>
      <w:r w:rsidRPr="00BD1124">
        <w:rPr>
          <w:rFonts w:ascii="Times" w:hAnsi="Times"/>
          <w:sz w:val="21"/>
          <w:szCs w:val="21"/>
        </w:rPr>
        <w:t>Responsible for the Funds’ compliance with their respective regulatory responsibilities in connection with the SEC, the CFTC, SEBI, the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Cayman Islands Monetary Authority (CIMA), and any foreign filing or disclosure requirement, as a</w:t>
      </w:r>
      <w:r w:rsidR="00BD1124" w:rsidRPr="00BD1124">
        <w:rPr>
          <w:rFonts w:ascii="Times" w:hAnsi="Times"/>
          <w:sz w:val="21"/>
          <w:szCs w:val="21"/>
        </w:rPr>
        <w:t xml:space="preserve">nd where </w:t>
      </w:r>
      <w:r w:rsidRPr="00BD1124">
        <w:rPr>
          <w:rFonts w:ascii="Times" w:hAnsi="Times"/>
          <w:sz w:val="21"/>
          <w:szCs w:val="21"/>
        </w:rPr>
        <w:t>applicable, relating to any of the</w:t>
      </w:r>
      <w:r w:rsidR="00BD1124" w:rsidRPr="00BD1124">
        <w:rPr>
          <w:rFonts w:ascii="Times" w:hAnsi="Times"/>
          <w:sz w:val="21"/>
          <w:szCs w:val="21"/>
        </w:rPr>
        <w:t xml:space="preserve"> Fund’s </w:t>
      </w:r>
      <w:r w:rsidRPr="00BD1124">
        <w:rPr>
          <w:rFonts w:ascii="Times" w:hAnsi="Times"/>
          <w:sz w:val="21"/>
          <w:szCs w:val="21"/>
        </w:rPr>
        <w:t xml:space="preserve">international ownership interests, trading, or </w:t>
      </w:r>
      <w:proofErr w:type="gramStart"/>
      <w:r w:rsidRPr="00BD1124">
        <w:rPr>
          <w:rFonts w:ascii="Times" w:hAnsi="Times"/>
          <w:sz w:val="21"/>
          <w:szCs w:val="21"/>
        </w:rPr>
        <w:t>short-selling</w:t>
      </w:r>
      <w:proofErr w:type="gramEnd"/>
      <w:r w:rsidRPr="00BD1124">
        <w:rPr>
          <w:rFonts w:ascii="Times" w:hAnsi="Times"/>
          <w:sz w:val="21"/>
          <w:szCs w:val="21"/>
        </w:rPr>
        <w:t>.</w:t>
      </w:r>
    </w:p>
    <w:p w14:paraId="2070F5C8" w14:textId="77777777" w:rsidR="00BD1124" w:rsidRPr="00BD1124" w:rsidRDefault="00344948" w:rsidP="00344948">
      <w:pPr>
        <w:pStyle w:val="ListParagraph"/>
        <w:numPr>
          <w:ilvl w:val="0"/>
          <w:numId w:val="2"/>
        </w:numPr>
        <w:rPr>
          <w:rFonts w:ascii="Times" w:hAnsi="Times"/>
          <w:sz w:val="21"/>
          <w:szCs w:val="21"/>
        </w:rPr>
      </w:pPr>
      <w:r w:rsidRPr="00BD1124">
        <w:rPr>
          <w:rFonts w:ascii="Times" w:hAnsi="Times"/>
          <w:sz w:val="21"/>
          <w:szCs w:val="21"/>
        </w:rPr>
        <w:t>Integrally involved in any examination conducted by any regulatory body as well as responsible for overseeing periodic filings for the Federal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Reserve and the U.S. Bureau of Economic Analysis (BEA), as applicable or requested.</w:t>
      </w:r>
    </w:p>
    <w:p w14:paraId="2891C8C8" w14:textId="77777777" w:rsidR="00344948" w:rsidRPr="00BD1124" w:rsidRDefault="00344948" w:rsidP="00BD1124">
      <w:pPr>
        <w:pStyle w:val="ListParagraph"/>
        <w:numPr>
          <w:ilvl w:val="0"/>
          <w:numId w:val="2"/>
        </w:numPr>
        <w:rPr>
          <w:rFonts w:ascii="Times" w:hAnsi="Times"/>
          <w:sz w:val="21"/>
          <w:szCs w:val="21"/>
        </w:rPr>
      </w:pPr>
      <w:r w:rsidRPr="00BD1124">
        <w:rPr>
          <w:rFonts w:ascii="Times" w:hAnsi="Times"/>
          <w:sz w:val="21"/>
          <w:szCs w:val="21"/>
        </w:rPr>
        <w:t xml:space="preserve">Monitor and, if necessary, implement measures for </w:t>
      </w:r>
      <w:r w:rsidR="002E6A69" w:rsidRPr="00BD1124">
        <w:rPr>
          <w:rFonts w:ascii="Times" w:hAnsi="Times"/>
          <w:sz w:val="21"/>
          <w:szCs w:val="21"/>
        </w:rPr>
        <w:t>the Firm’s</w:t>
      </w:r>
      <w:r w:rsidRPr="00BD1124">
        <w:rPr>
          <w:rFonts w:ascii="Times" w:hAnsi="Times"/>
          <w:sz w:val="21"/>
          <w:szCs w:val="21"/>
        </w:rPr>
        <w:t xml:space="preserve"> and the Funds to comply with the wide variety of developments in regulatory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compliance pursuant to Dodd Frank and other such recently promulgated domestic and international regulatory regimes that have directly or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 xml:space="preserve">indirectly impacted numerous areas of </w:t>
      </w:r>
      <w:r w:rsidR="002E6A69" w:rsidRPr="00BD1124">
        <w:rPr>
          <w:rFonts w:ascii="Times" w:hAnsi="Times"/>
          <w:sz w:val="21"/>
          <w:szCs w:val="21"/>
        </w:rPr>
        <w:t>the Firm</w:t>
      </w:r>
      <w:r w:rsidRPr="00BD1124">
        <w:rPr>
          <w:rFonts w:ascii="Times" w:hAnsi="Times"/>
          <w:sz w:val="21"/>
          <w:szCs w:val="21"/>
        </w:rPr>
        <w:t>’s business such as accounting (i.e. Form PF), investment manager/fund administration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(i.e. JOBS Act Bad Actor Provisions, Regulation S-ID, Cayman Offshore Director Registration), information technology (i.e. OCIE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Cybersecurity Initiative), investor relations (i.e. AIFMD, CISA, JOBS Act – Rule 506(c)), taxation (i.e. FATCA, UK FATCA), and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trading/operations (i.e. Dodd Frank</w:t>
      </w:r>
      <w:r w:rsidR="00BD1124" w:rsidRPr="00BD1124">
        <w:rPr>
          <w:rFonts w:ascii="Times" w:hAnsi="Times"/>
          <w:sz w:val="21"/>
          <w:szCs w:val="21"/>
        </w:rPr>
        <w:t xml:space="preserve"> Protocols, Cross Borders, Swap </w:t>
      </w:r>
      <w:r w:rsidRPr="00BD1124">
        <w:rPr>
          <w:rFonts w:ascii="Times" w:hAnsi="Times"/>
          <w:sz w:val="21"/>
          <w:szCs w:val="21"/>
        </w:rPr>
        <w:t>Reporting, OTC Clearing, SEFs, Initial Margin Segregation, EMIR,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Canadian Regulatory Reporting Requirements for OTC Derivatives).</w:t>
      </w:r>
    </w:p>
    <w:p w14:paraId="7BD0734D" w14:textId="77777777" w:rsidR="00344948" w:rsidRPr="00BD1124" w:rsidRDefault="00344948" w:rsidP="00BD1124">
      <w:pPr>
        <w:pStyle w:val="ListParagraph"/>
        <w:numPr>
          <w:ilvl w:val="0"/>
          <w:numId w:val="2"/>
        </w:numPr>
        <w:rPr>
          <w:rFonts w:ascii="Times" w:hAnsi="Times"/>
          <w:sz w:val="21"/>
          <w:szCs w:val="21"/>
        </w:rPr>
      </w:pPr>
      <w:r w:rsidRPr="00BD1124">
        <w:rPr>
          <w:rFonts w:ascii="Times" w:hAnsi="Times"/>
          <w:sz w:val="21"/>
          <w:szCs w:val="21"/>
        </w:rPr>
        <w:t>Preside over the day-to-day administr</w:t>
      </w:r>
      <w:r w:rsidR="002E6A69" w:rsidRPr="00BD1124">
        <w:rPr>
          <w:rFonts w:ascii="Times" w:hAnsi="Times"/>
          <w:sz w:val="21"/>
          <w:szCs w:val="21"/>
        </w:rPr>
        <w:t>ation and enforcement of the Firm</w:t>
      </w:r>
      <w:r w:rsidRPr="00BD1124">
        <w:rPr>
          <w:rFonts w:ascii="Times" w:hAnsi="Times"/>
          <w:sz w:val="21"/>
          <w:szCs w:val="21"/>
        </w:rPr>
        <w:t>’s internal compliance pr</w:t>
      </w:r>
      <w:r w:rsidR="002E6A69" w:rsidRPr="00BD1124">
        <w:rPr>
          <w:rFonts w:ascii="Times" w:hAnsi="Times"/>
          <w:sz w:val="21"/>
          <w:szCs w:val="21"/>
        </w:rPr>
        <w:t>ogram such as overseeing the Firm</w:t>
      </w:r>
      <w:r w:rsidRPr="00BD1124">
        <w:rPr>
          <w:rFonts w:ascii="Times" w:hAnsi="Times"/>
          <w:sz w:val="21"/>
          <w:szCs w:val="21"/>
        </w:rPr>
        <w:t>’s Anti-Money Laundering and Foreign Corrupt Practices Act programs (including conducting their respective annual trainings), vetting and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monitoring expert networks, monitoring compliance with the Custody Rule, monitoring the QIB status of the Funds, reviewing trade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discrepancies, reviewing any soft dollar arrangements, reviewing any cross trades, addressing questions relating to allocation, screening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 xml:space="preserve">PIPEs, conducting </w:t>
      </w:r>
      <w:r w:rsidR="002E6A69" w:rsidRPr="00BD1124">
        <w:rPr>
          <w:rFonts w:ascii="Times" w:hAnsi="Times"/>
          <w:sz w:val="21"/>
          <w:szCs w:val="21"/>
        </w:rPr>
        <w:t>email surveillance, maintaining</w:t>
      </w:r>
      <w:r w:rsidRPr="00BD1124">
        <w:rPr>
          <w:rFonts w:ascii="Times" w:hAnsi="Times"/>
          <w:sz w:val="21"/>
          <w:szCs w:val="21"/>
        </w:rPr>
        <w:t xml:space="preserve"> restricted securities list, monitoring the personal trading of those individuals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 xml:space="preserve">covered by </w:t>
      </w:r>
      <w:r w:rsidR="002E6A69" w:rsidRPr="00BD1124">
        <w:rPr>
          <w:rFonts w:ascii="Times" w:hAnsi="Times"/>
          <w:sz w:val="21"/>
          <w:szCs w:val="21"/>
        </w:rPr>
        <w:t>the Firm</w:t>
      </w:r>
      <w:r w:rsidRPr="00BD1124">
        <w:rPr>
          <w:rFonts w:ascii="Times" w:hAnsi="Times"/>
          <w:sz w:val="21"/>
          <w:szCs w:val="21"/>
        </w:rPr>
        <w:t>’s Code of Ethics (each, a “Covered Person”), reviewing and approving political contribution requests for all Covered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Persons, analyzing and overseeing compliance with various state and municipal lobb</w:t>
      </w:r>
      <w:r w:rsidR="00BD1124">
        <w:rPr>
          <w:rFonts w:ascii="Times" w:hAnsi="Times"/>
          <w:sz w:val="21"/>
          <w:szCs w:val="21"/>
        </w:rPr>
        <w:t xml:space="preserve">ying registration requirements, </w:t>
      </w:r>
      <w:r w:rsidRPr="00BD1124">
        <w:rPr>
          <w:rFonts w:ascii="Times" w:hAnsi="Times"/>
          <w:sz w:val="21"/>
          <w:szCs w:val="21"/>
        </w:rPr>
        <w:t>administrating Compl</w:t>
      </w:r>
      <w:r w:rsidR="00BD1124" w:rsidRPr="00BD1124">
        <w:rPr>
          <w:rFonts w:ascii="Times" w:hAnsi="Times"/>
          <w:sz w:val="21"/>
          <w:szCs w:val="21"/>
        </w:rPr>
        <w:t xml:space="preserve">iance &amp; Brokerage and Valuation </w:t>
      </w:r>
      <w:r w:rsidRPr="00BD1124">
        <w:rPr>
          <w:rFonts w:ascii="Times" w:hAnsi="Times"/>
          <w:sz w:val="21"/>
          <w:szCs w:val="21"/>
        </w:rPr>
        <w:t xml:space="preserve">committees, periodically updating/revising </w:t>
      </w:r>
      <w:r w:rsidR="002E6A69" w:rsidRPr="00BD1124">
        <w:rPr>
          <w:rFonts w:ascii="Times" w:hAnsi="Times"/>
          <w:sz w:val="21"/>
          <w:szCs w:val="21"/>
        </w:rPr>
        <w:t>the</w:t>
      </w:r>
      <w:r w:rsidRPr="00BD1124">
        <w:rPr>
          <w:rFonts w:ascii="Times" w:hAnsi="Times"/>
          <w:sz w:val="21"/>
          <w:szCs w:val="21"/>
        </w:rPr>
        <w:t xml:space="preserve"> Compliance Manual and Employee Handbook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in accordance with any developments in applicable law/regulation and/or best practices, administering periodic office-wide compliance</w:t>
      </w:r>
      <w:r w:rsidR="00BD1124" w:rsidRPr="00BD1124">
        <w:rPr>
          <w:rFonts w:ascii="Times" w:hAnsi="Times"/>
          <w:sz w:val="21"/>
          <w:szCs w:val="21"/>
        </w:rPr>
        <w:t xml:space="preserve"> trainings, </w:t>
      </w:r>
      <w:r w:rsidRPr="00BD1124">
        <w:rPr>
          <w:rFonts w:ascii="Times" w:hAnsi="Times"/>
          <w:sz w:val="21"/>
          <w:szCs w:val="21"/>
        </w:rPr>
        <w:t>conducting new-hire compliance training, producing Annual Compliance Report, conceiving of and drafting bi-monthly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 xml:space="preserve">office-wide compliance memos that address a variety of relevant compliance-related topics, and </w:t>
      </w:r>
      <w:r w:rsidR="00BD1124" w:rsidRPr="00BD1124">
        <w:rPr>
          <w:rFonts w:ascii="Times" w:hAnsi="Times"/>
          <w:sz w:val="21"/>
          <w:szCs w:val="21"/>
        </w:rPr>
        <w:t xml:space="preserve">addressing any other compliance </w:t>
      </w:r>
      <w:r w:rsidRPr="00BD1124">
        <w:rPr>
          <w:rFonts w:ascii="Times" w:hAnsi="Times"/>
          <w:sz w:val="21"/>
          <w:szCs w:val="21"/>
        </w:rPr>
        <w:t>related</w:t>
      </w:r>
      <w:r w:rsidR="00BD1124" w:rsidRPr="00BD1124">
        <w:rPr>
          <w:rFonts w:ascii="Times" w:hAnsi="Times"/>
          <w:sz w:val="21"/>
          <w:szCs w:val="21"/>
        </w:rPr>
        <w:t xml:space="preserve"> </w:t>
      </w:r>
      <w:r w:rsidRPr="00BD1124">
        <w:rPr>
          <w:rFonts w:ascii="Times" w:hAnsi="Times"/>
          <w:sz w:val="21"/>
          <w:szCs w:val="21"/>
        </w:rPr>
        <w:t>matters that may arise in the course of ordinary business.</w:t>
      </w:r>
    </w:p>
    <w:p w14:paraId="06E4383A" w14:textId="77777777" w:rsidR="00BD1124" w:rsidRPr="00BD1124" w:rsidRDefault="002E6A69" w:rsidP="00344948">
      <w:pPr>
        <w:pStyle w:val="ListParagraph"/>
        <w:numPr>
          <w:ilvl w:val="0"/>
          <w:numId w:val="2"/>
        </w:numPr>
        <w:rPr>
          <w:rFonts w:ascii="Times" w:hAnsi="Times"/>
          <w:sz w:val="21"/>
          <w:szCs w:val="21"/>
        </w:rPr>
      </w:pPr>
      <w:r w:rsidRPr="00BD1124">
        <w:rPr>
          <w:rFonts w:ascii="Times" w:hAnsi="Times"/>
          <w:sz w:val="21"/>
          <w:szCs w:val="21"/>
        </w:rPr>
        <w:t>Work closely with the</w:t>
      </w:r>
      <w:r w:rsidR="00344948" w:rsidRPr="00BD1124">
        <w:rPr>
          <w:rFonts w:ascii="Times" w:hAnsi="Times"/>
          <w:sz w:val="21"/>
          <w:szCs w:val="21"/>
        </w:rPr>
        <w:t xml:space="preserve"> General Counsel, Chief Operating Officer, Chief Financial</w:t>
      </w:r>
      <w:r w:rsidRPr="00BD1124">
        <w:rPr>
          <w:rFonts w:ascii="Times" w:hAnsi="Times"/>
          <w:sz w:val="21"/>
          <w:szCs w:val="21"/>
        </w:rPr>
        <w:t xml:space="preserve"> </w:t>
      </w:r>
      <w:r w:rsidR="00344948" w:rsidRPr="00BD1124">
        <w:rPr>
          <w:rFonts w:ascii="Times" w:hAnsi="Times"/>
          <w:sz w:val="21"/>
          <w:szCs w:val="21"/>
        </w:rPr>
        <w:t>Officer, Investment Risk Manager, Investor Relations Department, Information Technology Department, and Tax Department as well as</w:t>
      </w:r>
      <w:r w:rsidR="00BD1124">
        <w:rPr>
          <w:rFonts w:ascii="Times" w:hAnsi="Times"/>
          <w:sz w:val="21"/>
          <w:szCs w:val="21"/>
        </w:rPr>
        <w:t xml:space="preserve"> </w:t>
      </w:r>
      <w:r w:rsidR="00344948" w:rsidRPr="00BD1124">
        <w:rPr>
          <w:rFonts w:ascii="Times" w:hAnsi="Times"/>
          <w:sz w:val="21"/>
          <w:szCs w:val="21"/>
        </w:rPr>
        <w:t>being responsible for retaining, working with, and supervising outside legal counsel with respect to compliance-related matters.</w:t>
      </w:r>
    </w:p>
    <w:p w14:paraId="5FE1783D" w14:textId="77777777" w:rsidR="00BD1124" w:rsidRDefault="00BD1124" w:rsidP="00344948">
      <w:pPr>
        <w:rPr>
          <w:rFonts w:ascii="Times" w:hAnsi="Times"/>
          <w:sz w:val="21"/>
          <w:szCs w:val="21"/>
        </w:rPr>
      </w:pPr>
    </w:p>
    <w:p w14:paraId="67CEAC67" w14:textId="07B23C8B" w:rsidR="00344948" w:rsidRPr="00344948" w:rsidRDefault="00BD1124" w:rsidP="00344948">
      <w:pPr>
        <w:rPr>
          <w:rFonts w:ascii="Times" w:hAnsi="Times"/>
          <w:sz w:val="21"/>
          <w:szCs w:val="21"/>
        </w:rPr>
      </w:pPr>
      <w:r w:rsidRPr="00BD1124">
        <w:rPr>
          <w:rFonts w:ascii="Times" w:hAnsi="Times"/>
          <w:b/>
          <w:sz w:val="21"/>
          <w:szCs w:val="21"/>
        </w:rPr>
        <w:t xml:space="preserve">$2B </w:t>
      </w:r>
      <w:r>
        <w:rPr>
          <w:rFonts w:ascii="Times" w:hAnsi="Times"/>
          <w:b/>
          <w:sz w:val="21"/>
          <w:szCs w:val="21"/>
        </w:rPr>
        <w:t>Mutual Fund</w:t>
      </w:r>
      <w:r>
        <w:rPr>
          <w:rFonts w:ascii="Times" w:hAnsi="Times"/>
          <w:sz w:val="21"/>
          <w:szCs w:val="21"/>
        </w:rPr>
        <w:t xml:space="preserve">, New York, NY </w:t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  <w:t xml:space="preserve">     </w:t>
      </w:r>
      <w:r w:rsidR="003F246A">
        <w:rPr>
          <w:rFonts w:ascii="Times" w:hAnsi="Times"/>
          <w:sz w:val="21"/>
          <w:szCs w:val="21"/>
        </w:rPr>
        <w:tab/>
        <w:t xml:space="preserve">     </w:t>
      </w:r>
      <w:r w:rsidRPr="00BD1124">
        <w:rPr>
          <w:rFonts w:ascii="Times" w:hAnsi="Times"/>
          <w:b/>
          <w:sz w:val="21"/>
          <w:szCs w:val="21"/>
        </w:rPr>
        <w:t>March XXXX – June XXXX</w:t>
      </w:r>
    </w:p>
    <w:p w14:paraId="7EB8C900" w14:textId="77777777" w:rsidR="005C3165" w:rsidRPr="005C3165" w:rsidRDefault="00344948" w:rsidP="00344948">
      <w:pPr>
        <w:rPr>
          <w:rFonts w:ascii="Times" w:hAnsi="Times"/>
          <w:i/>
          <w:sz w:val="21"/>
          <w:szCs w:val="21"/>
        </w:rPr>
      </w:pPr>
      <w:r w:rsidRPr="005C3165">
        <w:rPr>
          <w:rFonts w:ascii="Times" w:hAnsi="Times"/>
          <w:i/>
          <w:sz w:val="21"/>
          <w:szCs w:val="21"/>
        </w:rPr>
        <w:t>Associate Corporate Cou</w:t>
      </w:r>
      <w:r w:rsidR="005C3165" w:rsidRPr="005C3165">
        <w:rPr>
          <w:rFonts w:ascii="Times" w:hAnsi="Times"/>
          <w:i/>
          <w:sz w:val="21"/>
          <w:szCs w:val="21"/>
        </w:rPr>
        <w:t>nsel (August XXXX – June XXXX)</w:t>
      </w:r>
    </w:p>
    <w:p w14:paraId="1204002F" w14:textId="77777777" w:rsidR="00344948" w:rsidRPr="005C3165" w:rsidRDefault="005C3165" w:rsidP="00344948">
      <w:pPr>
        <w:rPr>
          <w:rFonts w:ascii="Times" w:hAnsi="Times"/>
          <w:i/>
          <w:sz w:val="21"/>
          <w:szCs w:val="21"/>
        </w:rPr>
      </w:pPr>
      <w:r w:rsidRPr="005C3165">
        <w:rPr>
          <w:rFonts w:ascii="Times" w:hAnsi="Times"/>
          <w:i/>
          <w:sz w:val="21"/>
          <w:szCs w:val="21"/>
        </w:rPr>
        <w:t>Compliance Associate (March XXXX – August XXXX</w:t>
      </w:r>
      <w:r w:rsidR="00344948" w:rsidRPr="005C3165">
        <w:rPr>
          <w:rFonts w:ascii="Times" w:hAnsi="Times"/>
          <w:i/>
          <w:sz w:val="21"/>
          <w:szCs w:val="21"/>
        </w:rPr>
        <w:t>)</w:t>
      </w:r>
    </w:p>
    <w:p w14:paraId="3E87D63A" w14:textId="77777777" w:rsidR="00344948" w:rsidRPr="005C3165" w:rsidRDefault="00344948" w:rsidP="00344948">
      <w:pPr>
        <w:pStyle w:val="ListParagraph"/>
        <w:numPr>
          <w:ilvl w:val="0"/>
          <w:numId w:val="4"/>
        </w:numPr>
        <w:rPr>
          <w:rFonts w:ascii="Times" w:hAnsi="Times"/>
          <w:sz w:val="21"/>
          <w:szCs w:val="21"/>
        </w:rPr>
      </w:pPr>
      <w:r w:rsidRPr="005C3165">
        <w:rPr>
          <w:rFonts w:ascii="Times" w:hAnsi="Times"/>
          <w:sz w:val="21"/>
          <w:szCs w:val="21"/>
        </w:rPr>
        <w:t>Well-versed in the Investment Advisers Act of 1940 with a working understanding of various SEC regulations and requirements such as</w:t>
      </w:r>
      <w:r w:rsidR="005C3165">
        <w:rPr>
          <w:rFonts w:ascii="Times" w:hAnsi="Times"/>
          <w:sz w:val="21"/>
          <w:szCs w:val="21"/>
        </w:rPr>
        <w:t xml:space="preserve"> </w:t>
      </w:r>
      <w:r w:rsidRPr="005C3165">
        <w:rPr>
          <w:rFonts w:ascii="Times" w:hAnsi="Times"/>
          <w:sz w:val="21"/>
          <w:szCs w:val="21"/>
        </w:rPr>
        <w:t>Form ADV, Form 13F, Form 13H, and Schedule 13G as well as a working familiarity with the Investment Company Act of 1940.</w:t>
      </w:r>
    </w:p>
    <w:p w14:paraId="7C325006" w14:textId="57DAAFC8" w:rsidR="00344948" w:rsidRPr="005C3165" w:rsidRDefault="00344948" w:rsidP="00344948">
      <w:pPr>
        <w:pStyle w:val="ListParagraph"/>
        <w:numPr>
          <w:ilvl w:val="0"/>
          <w:numId w:val="4"/>
        </w:numPr>
        <w:rPr>
          <w:rFonts w:ascii="Times" w:hAnsi="Times"/>
          <w:sz w:val="21"/>
          <w:szCs w:val="21"/>
        </w:rPr>
      </w:pPr>
      <w:r w:rsidRPr="005C3165">
        <w:rPr>
          <w:rFonts w:ascii="Times" w:hAnsi="Times"/>
          <w:sz w:val="21"/>
          <w:szCs w:val="21"/>
        </w:rPr>
        <w:t xml:space="preserve">Drafted the </w:t>
      </w:r>
      <w:r w:rsidR="005C3165">
        <w:rPr>
          <w:rFonts w:ascii="Times" w:hAnsi="Times"/>
          <w:sz w:val="21"/>
          <w:szCs w:val="21"/>
        </w:rPr>
        <w:t>the Firm’s</w:t>
      </w:r>
      <w:r w:rsidRPr="005C3165">
        <w:rPr>
          <w:rFonts w:ascii="Times" w:hAnsi="Times"/>
          <w:sz w:val="21"/>
          <w:szCs w:val="21"/>
        </w:rPr>
        <w:t xml:space="preserve"> Social Media Policy and Pay-to-Play Policy and Procedures; updated and improved the</w:t>
      </w:r>
      <w:r w:rsidR="005C3165">
        <w:rPr>
          <w:rFonts w:ascii="Times" w:hAnsi="Times"/>
          <w:sz w:val="21"/>
          <w:szCs w:val="21"/>
        </w:rPr>
        <w:t xml:space="preserve"> </w:t>
      </w:r>
      <w:r w:rsidR="005C3165" w:rsidRPr="005C3165">
        <w:rPr>
          <w:rFonts w:ascii="Times" w:hAnsi="Times"/>
          <w:sz w:val="21"/>
          <w:szCs w:val="21"/>
        </w:rPr>
        <w:t>Anti-Money</w:t>
      </w:r>
      <w:r w:rsidRPr="005C3165">
        <w:rPr>
          <w:rFonts w:ascii="Times" w:hAnsi="Times"/>
          <w:sz w:val="21"/>
          <w:szCs w:val="21"/>
        </w:rPr>
        <w:t xml:space="preserve"> Laundering Policy and Proc</w:t>
      </w:r>
      <w:r w:rsidR="005C3165" w:rsidRPr="005C3165">
        <w:rPr>
          <w:rFonts w:ascii="Times" w:hAnsi="Times"/>
          <w:sz w:val="21"/>
          <w:szCs w:val="21"/>
        </w:rPr>
        <w:t>edures; in cooperation with the</w:t>
      </w:r>
      <w:r w:rsidRPr="005C3165">
        <w:rPr>
          <w:rFonts w:ascii="Times" w:hAnsi="Times"/>
          <w:sz w:val="21"/>
          <w:szCs w:val="21"/>
        </w:rPr>
        <w:t xml:space="preserve"> Department Heads of Trading, Wrap Trading and</w:t>
      </w:r>
      <w:r w:rsidR="005C3165">
        <w:rPr>
          <w:rFonts w:ascii="Times" w:hAnsi="Times"/>
          <w:sz w:val="21"/>
          <w:szCs w:val="21"/>
        </w:rPr>
        <w:t xml:space="preserve"> </w:t>
      </w:r>
      <w:r w:rsidRPr="005C3165">
        <w:rPr>
          <w:rFonts w:ascii="Times" w:hAnsi="Times"/>
          <w:sz w:val="21"/>
          <w:szCs w:val="21"/>
        </w:rPr>
        <w:t>Technology, developed and implemented a monitoring program for the wrap trading accounts; and generally enforced the Compliance Program.</w:t>
      </w:r>
    </w:p>
    <w:p w14:paraId="3134F808" w14:textId="77777777" w:rsidR="00344948" w:rsidRPr="005C3165" w:rsidRDefault="00344948" w:rsidP="00344948">
      <w:pPr>
        <w:pStyle w:val="ListParagraph"/>
        <w:numPr>
          <w:ilvl w:val="0"/>
          <w:numId w:val="4"/>
        </w:numPr>
        <w:rPr>
          <w:rFonts w:ascii="Times" w:hAnsi="Times"/>
          <w:sz w:val="21"/>
          <w:szCs w:val="21"/>
        </w:rPr>
      </w:pPr>
      <w:r w:rsidRPr="005C3165">
        <w:rPr>
          <w:rFonts w:ascii="Times" w:hAnsi="Times"/>
          <w:sz w:val="21"/>
          <w:szCs w:val="21"/>
        </w:rPr>
        <w:t xml:space="preserve">Presided over the day-to-day monitoring and enforcement of </w:t>
      </w:r>
      <w:r w:rsidR="005C3165">
        <w:rPr>
          <w:rFonts w:ascii="Times" w:hAnsi="Times"/>
          <w:sz w:val="21"/>
          <w:szCs w:val="21"/>
        </w:rPr>
        <w:t>the</w:t>
      </w:r>
      <w:r w:rsidRPr="005C3165">
        <w:rPr>
          <w:rFonts w:ascii="Times" w:hAnsi="Times"/>
          <w:sz w:val="21"/>
          <w:szCs w:val="21"/>
        </w:rPr>
        <w:t xml:space="preserve"> Code of Ethics Program, which included monitoring the personal trades</w:t>
      </w:r>
      <w:r w:rsidR="005C3165">
        <w:rPr>
          <w:rFonts w:ascii="Times" w:hAnsi="Times"/>
          <w:sz w:val="21"/>
          <w:szCs w:val="21"/>
        </w:rPr>
        <w:t xml:space="preserve"> </w:t>
      </w:r>
      <w:r w:rsidRPr="005C3165">
        <w:rPr>
          <w:rFonts w:ascii="Times" w:hAnsi="Times"/>
          <w:sz w:val="21"/>
          <w:szCs w:val="21"/>
        </w:rPr>
        <w:t xml:space="preserve">of all employees with the assistance of </w:t>
      </w:r>
      <w:proofErr w:type="spellStart"/>
      <w:r w:rsidRPr="005C3165">
        <w:rPr>
          <w:rFonts w:ascii="Times" w:hAnsi="Times"/>
          <w:sz w:val="21"/>
          <w:szCs w:val="21"/>
        </w:rPr>
        <w:t>Protegent</w:t>
      </w:r>
      <w:proofErr w:type="spellEnd"/>
      <w:r w:rsidRPr="005C3165">
        <w:rPr>
          <w:rFonts w:ascii="Times" w:hAnsi="Times"/>
          <w:sz w:val="21"/>
          <w:szCs w:val="21"/>
        </w:rPr>
        <w:t xml:space="preserve"> Personal Trading Assistant (PTA); administered, maintained, and periodically tested the</w:t>
      </w:r>
      <w:r w:rsidR="005C3165">
        <w:rPr>
          <w:rFonts w:ascii="Times" w:hAnsi="Times"/>
          <w:sz w:val="21"/>
          <w:szCs w:val="21"/>
        </w:rPr>
        <w:t xml:space="preserve"> </w:t>
      </w:r>
      <w:r w:rsidRPr="005C3165">
        <w:rPr>
          <w:rFonts w:ascii="Times" w:hAnsi="Times"/>
          <w:sz w:val="21"/>
          <w:szCs w:val="21"/>
        </w:rPr>
        <w:t>integrity of PTA and its ability to appropriately monitor the personal trades of all employees; drafted the language for the Code of</w:t>
      </w:r>
      <w:r w:rsidR="005C3165">
        <w:rPr>
          <w:rFonts w:ascii="Times" w:hAnsi="Times"/>
          <w:sz w:val="21"/>
          <w:szCs w:val="21"/>
        </w:rPr>
        <w:t xml:space="preserve"> </w:t>
      </w:r>
      <w:r w:rsidRPr="005C3165">
        <w:rPr>
          <w:rFonts w:ascii="Times" w:hAnsi="Times"/>
          <w:sz w:val="21"/>
          <w:szCs w:val="21"/>
        </w:rPr>
        <w:t>Ethics quarterly and annual employee certifications; and conducted periodic Code of Ethics training.</w:t>
      </w:r>
    </w:p>
    <w:p w14:paraId="581C1C81" w14:textId="77777777" w:rsidR="00344948" w:rsidRPr="005C3165" w:rsidRDefault="005C3165" w:rsidP="00344948">
      <w:pPr>
        <w:pStyle w:val="ListParagraph"/>
        <w:numPr>
          <w:ilvl w:val="0"/>
          <w:numId w:val="4"/>
        </w:numPr>
        <w:rPr>
          <w:rFonts w:ascii="Times" w:hAnsi="Times"/>
          <w:sz w:val="21"/>
          <w:szCs w:val="21"/>
        </w:rPr>
      </w:pPr>
      <w:r>
        <w:rPr>
          <w:rFonts w:ascii="Times" w:hAnsi="Times"/>
          <w:sz w:val="21"/>
          <w:szCs w:val="21"/>
        </w:rPr>
        <w:t>Drafted the Firm’s</w:t>
      </w:r>
      <w:r w:rsidR="00344948" w:rsidRPr="005C3165">
        <w:rPr>
          <w:rFonts w:ascii="Times" w:hAnsi="Times"/>
          <w:sz w:val="21"/>
          <w:szCs w:val="21"/>
        </w:rPr>
        <w:t xml:space="preserve"> Online Privacy Policy, Website Terms of Use, and Third Party Non-Disclosure Agreement; negotiated and drafted</w:t>
      </w:r>
      <w:r>
        <w:rPr>
          <w:rFonts w:ascii="Times" w:hAnsi="Times"/>
          <w:sz w:val="21"/>
          <w:szCs w:val="21"/>
        </w:rPr>
        <w:t xml:space="preserve"> </w:t>
      </w:r>
      <w:r w:rsidR="00344948" w:rsidRPr="005C3165">
        <w:rPr>
          <w:rFonts w:ascii="Times" w:hAnsi="Times"/>
          <w:sz w:val="21"/>
          <w:szCs w:val="21"/>
        </w:rPr>
        <w:t>agreements with third-party vendors and clients: reviewed various contracts an</w:t>
      </w:r>
      <w:r>
        <w:rPr>
          <w:rFonts w:ascii="Times" w:hAnsi="Times"/>
          <w:sz w:val="21"/>
          <w:szCs w:val="21"/>
        </w:rPr>
        <w:t>d Request-for-</w:t>
      </w:r>
      <w:r>
        <w:rPr>
          <w:rFonts w:ascii="Times" w:hAnsi="Times"/>
          <w:sz w:val="21"/>
          <w:szCs w:val="21"/>
        </w:rPr>
        <w:lastRenderedPageBreak/>
        <w:t>Proposals; edited</w:t>
      </w:r>
      <w:r w:rsidR="00344948" w:rsidRPr="005C3165">
        <w:rPr>
          <w:rFonts w:ascii="Times" w:hAnsi="Times"/>
          <w:sz w:val="21"/>
          <w:szCs w:val="21"/>
        </w:rPr>
        <w:t xml:space="preserve"> quarterly letters to its</w:t>
      </w:r>
      <w:r>
        <w:rPr>
          <w:rFonts w:ascii="Times" w:hAnsi="Times"/>
          <w:sz w:val="21"/>
          <w:szCs w:val="21"/>
        </w:rPr>
        <w:t xml:space="preserve"> </w:t>
      </w:r>
      <w:r w:rsidR="00344948" w:rsidRPr="005C3165">
        <w:rPr>
          <w:rFonts w:ascii="Times" w:hAnsi="Times"/>
          <w:sz w:val="21"/>
          <w:szCs w:val="21"/>
        </w:rPr>
        <w:t xml:space="preserve">funds’ shareholders; and represented </w:t>
      </w:r>
      <w:r>
        <w:rPr>
          <w:rFonts w:ascii="Times" w:hAnsi="Times"/>
          <w:sz w:val="21"/>
          <w:szCs w:val="21"/>
        </w:rPr>
        <w:t>the Firm</w:t>
      </w:r>
      <w:r w:rsidR="00344948" w:rsidRPr="005C3165">
        <w:rPr>
          <w:rFonts w:ascii="Times" w:hAnsi="Times"/>
          <w:sz w:val="21"/>
          <w:szCs w:val="21"/>
        </w:rPr>
        <w:t xml:space="preserve"> in an employment hearing pertaining to disciplinary action taken in response to Code of Ethics</w:t>
      </w:r>
      <w:r>
        <w:rPr>
          <w:rFonts w:ascii="Times" w:hAnsi="Times"/>
          <w:sz w:val="21"/>
          <w:szCs w:val="21"/>
        </w:rPr>
        <w:t xml:space="preserve"> </w:t>
      </w:r>
      <w:r w:rsidR="00344948" w:rsidRPr="005C3165">
        <w:rPr>
          <w:rFonts w:ascii="Times" w:hAnsi="Times"/>
          <w:sz w:val="21"/>
          <w:szCs w:val="21"/>
        </w:rPr>
        <w:t>violations.</w:t>
      </w:r>
    </w:p>
    <w:p w14:paraId="497E5349" w14:textId="77777777" w:rsidR="00344948" w:rsidRPr="005C3165" w:rsidRDefault="00344948" w:rsidP="00344948">
      <w:pPr>
        <w:pStyle w:val="ListParagraph"/>
        <w:numPr>
          <w:ilvl w:val="0"/>
          <w:numId w:val="4"/>
        </w:numPr>
        <w:rPr>
          <w:rFonts w:ascii="Times" w:hAnsi="Times"/>
          <w:sz w:val="21"/>
          <w:szCs w:val="21"/>
        </w:rPr>
      </w:pPr>
      <w:r w:rsidRPr="005C3165">
        <w:rPr>
          <w:rFonts w:ascii="Times" w:hAnsi="Times"/>
          <w:sz w:val="21"/>
          <w:szCs w:val="21"/>
        </w:rPr>
        <w:t>Provided counsel to</w:t>
      </w:r>
      <w:r w:rsidR="005C3165">
        <w:rPr>
          <w:rFonts w:ascii="Times" w:hAnsi="Times"/>
          <w:sz w:val="21"/>
          <w:szCs w:val="21"/>
        </w:rPr>
        <w:t xml:space="preserve"> the Firm’s</w:t>
      </w:r>
      <w:r w:rsidRPr="005C3165">
        <w:rPr>
          <w:rFonts w:ascii="Times" w:hAnsi="Times"/>
          <w:sz w:val="21"/>
          <w:szCs w:val="21"/>
        </w:rPr>
        <w:t xml:space="preserve"> Finance, Trading, Portfolio Management, Technology, Operations, and Compliance Departments; addressed</w:t>
      </w:r>
      <w:r w:rsidR="005C3165">
        <w:rPr>
          <w:rFonts w:ascii="Times" w:hAnsi="Times"/>
          <w:sz w:val="21"/>
          <w:szCs w:val="21"/>
        </w:rPr>
        <w:t xml:space="preserve"> </w:t>
      </w:r>
      <w:r w:rsidRPr="005C3165">
        <w:rPr>
          <w:rFonts w:ascii="Times" w:hAnsi="Times"/>
          <w:sz w:val="21"/>
          <w:szCs w:val="21"/>
        </w:rPr>
        <w:t xml:space="preserve">legal matters that </w:t>
      </w:r>
      <w:r w:rsidR="005C3165">
        <w:rPr>
          <w:rFonts w:ascii="Times" w:hAnsi="Times"/>
          <w:sz w:val="21"/>
          <w:szCs w:val="21"/>
        </w:rPr>
        <w:t>arose in the ordinary course of</w:t>
      </w:r>
      <w:r w:rsidRPr="005C3165">
        <w:rPr>
          <w:rFonts w:ascii="Times" w:hAnsi="Times"/>
          <w:sz w:val="21"/>
          <w:szCs w:val="21"/>
        </w:rPr>
        <w:t xml:space="preserve"> business; and worked closely with outside litigation, regulatory, and employment</w:t>
      </w:r>
      <w:r w:rsidR="005C3165">
        <w:rPr>
          <w:rFonts w:ascii="Times" w:hAnsi="Times"/>
          <w:sz w:val="21"/>
          <w:szCs w:val="21"/>
        </w:rPr>
        <w:t xml:space="preserve"> </w:t>
      </w:r>
      <w:r w:rsidRPr="005C3165">
        <w:rPr>
          <w:rFonts w:ascii="Times" w:hAnsi="Times"/>
          <w:sz w:val="21"/>
          <w:szCs w:val="21"/>
        </w:rPr>
        <w:t>counsel.</w:t>
      </w:r>
    </w:p>
    <w:p w14:paraId="0CBE3DE9" w14:textId="77777777" w:rsidR="005C3165" w:rsidRDefault="005C3165" w:rsidP="00344948">
      <w:pPr>
        <w:rPr>
          <w:rFonts w:ascii="Times" w:hAnsi="Times"/>
          <w:sz w:val="21"/>
          <w:szCs w:val="21"/>
        </w:rPr>
      </w:pPr>
    </w:p>
    <w:p w14:paraId="7959D49B" w14:textId="77777777" w:rsidR="00344948" w:rsidRPr="005C3165" w:rsidRDefault="00344948" w:rsidP="005C3165">
      <w:pPr>
        <w:pBdr>
          <w:bottom w:val="single" w:sz="4" w:space="1" w:color="auto"/>
        </w:pBdr>
        <w:rPr>
          <w:rFonts w:ascii="Times" w:hAnsi="Times"/>
          <w:b/>
          <w:sz w:val="21"/>
          <w:szCs w:val="21"/>
        </w:rPr>
      </w:pPr>
      <w:r w:rsidRPr="005C3165">
        <w:rPr>
          <w:rFonts w:ascii="Times" w:hAnsi="Times"/>
          <w:b/>
          <w:sz w:val="21"/>
          <w:szCs w:val="21"/>
        </w:rPr>
        <w:t>EDUCATION</w:t>
      </w:r>
    </w:p>
    <w:p w14:paraId="063E2AA9" w14:textId="16E65728" w:rsidR="00344948" w:rsidRDefault="0042623D" w:rsidP="00344948">
      <w:pPr>
        <w:rPr>
          <w:rFonts w:ascii="Times" w:hAnsi="Times"/>
          <w:b/>
          <w:sz w:val="21"/>
          <w:szCs w:val="21"/>
        </w:rPr>
      </w:pPr>
      <w:r>
        <w:rPr>
          <w:rFonts w:ascii="Times" w:hAnsi="Times"/>
          <w:b/>
          <w:sz w:val="21"/>
          <w:szCs w:val="21"/>
        </w:rPr>
        <w:t>123 University, School of Law</w:t>
      </w:r>
      <w:r w:rsidR="005C3165">
        <w:rPr>
          <w:rFonts w:ascii="Times" w:hAnsi="Times"/>
          <w:sz w:val="21"/>
          <w:szCs w:val="21"/>
        </w:rPr>
        <w:t>, New York, NY</w:t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  <w:t xml:space="preserve">          </w:t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  <w:t xml:space="preserve">          </w:t>
      </w:r>
      <w:r w:rsidR="00344948" w:rsidRPr="005C3165">
        <w:rPr>
          <w:rFonts w:ascii="Times" w:hAnsi="Times"/>
          <w:b/>
          <w:sz w:val="21"/>
          <w:szCs w:val="21"/>
        </w:rPr>
        <w:t xml:space="preserve">May </w:t>
      </w:r>
      <w:proofErr w:type="spellStart"/>
      <w:r>
        <w:rPr>
          <w:rFonts w:ascii="Times" w:hAnsi="Times"/>
          <w:b/>
          <w:sz w:val="21"/>
          <w:szCs w:val="21"/>
        </w:rPr>
        <w:t>xxxx</w:t>
      </w:r>
      <w:proofErr w:type="spellEnd"/>
    </w:p>
    <w:p w14:paraId="19F73BAF" w14:textId="77777777" w:rsidR="005C3165" w:rsidRPr="005C3165" w:rsidRDefault="005C3165" w:rsidP="00344948">
      <w:pPr>
        <w:rPr>
          <w:rFonts w:ascii="Times" w:hAnsi="Times"/>
          <w:i/>
          <w:sz w:val="21"/>
          <w:szCs w:val="21"/>
        </w:rPr>
      </w:pPr>
      <w:r w:rsidRPr="005C3165">
        <w:rPr>
          <w:rFonts w:ascii="Times" w:hAnsi="Times"/>
          <w:i/>
          <w:sz w:val="21"/>
          <w:szCs w:val="21"/>
        </w:rPr>
        <w:t xml:space="preserve">Juris Doctor  </w:t>
      </w:r>
    </w:p>
    <w:p w14:paraId="3CB97B72" w14:textId="77777777" w:rsidR="005C3165" w:rsidRDefault="005C3165" w:rsidP="00344948">
      <w:pPr>
        <w:rPr>
          <w:rFonts w:ascii="Times" w:hAnsi="Times"/>
          <w:sz w:val="21"/>
          <w:szCs w:val="21"/>
        </w:rPr>
      </w:pPr>
    </w:p>
    <w:p w14:paraId="32C19A35" w14:textId="79861139" w:rsidR="005C3165" w:rsidRDefault="0042623D" w:rsidP="00344948">
      <w:pPr>
        <w:rPr>
          <w:rFonts w:ascii="Times" w:hAnsi="Times"/>
          <w:sz w:val="21"/>
          <w:szCs w:val="21"/>
        </w:rPr>
      </w:pPr>
      <w:r>
        <w:rPr>
          <w:rFonts w:ascii="Times" w:hAnsi="Times"/>
          <w:b/>
          <w:sz w:val="21"/>
          <w:szCs w:val="21"/>
        </w:rPr>
        <w:t>ABC University</w:t>
      </w:r>
      <w:r w:rsidR="00344948" w:rsidRPr="00344948">
        <w:rPr>
          <w:rFonts w:ascii="Times" w:hAnsi="Times"/>
          <w:sz w:val="21"/>
          <w:szCs w:val="21"/>
        </w:rPr>
        <w:t>,</w:t>
      </w:r>
      <w:r w:rsidR="005C3165">
        <w:rPr>
          <w:rFonts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</w:rPr>
        <w:t>New York, NY</w:t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</w:r>
      <w:r w:rsidR="005C3165">
        <w:rPr>
          <w:rFonts w:ascii="Times" w:hAnsi="Times"/>
          <w:sz w:val="21"/>
          <w:szCs w:val="21"/>
        </w:rPr>
        <w:tab/>
        <w:t xml:space="preserve">          </w:t>
      </w:r>
      <w:r>
        <w:rPr>
          <w:rFonts w:ascii="Times" w:hAnsi="Times"/>
          <w:sz w:val="21"/>
          <w:szCs w:val="21"/>
        </w:rPr>
        <w:tab/>
      </w:r>
      <w:r>
        <w:rPr>
          <w:rFonts w:ascii="Times" w:hAnsi="Times"/>
          <w:sz w:val="21"/>
          <w:szCs w:val="21"/>
        </w:rPr>
        <w:tab/>
        <w:t xml:space="preserve">          </w:t>
      </w:r>
      <w:r w:rsidR="00344948" w:rsidRPr="005C3165">
        <w:rPr>
          <w:rFonts w:ascii="Times" w:hAnsi="Times"/>
          <w:b/>
          <w:sz w:val="21"/>
          <w:szCs w:val="21"/>
        </w:rPr>
        <w:t xml:space="preserve">May </w:t>
      </w:r>
      <w:proofErr w:type="spellStart"/>
      <w:r>
        <w:rPr>
          <w:rFonts w:ascii="Times" w:hAnsi="Times"/>
          <w:b/>
          <w:sz w:val="21"/>
          <w:szCs w:val="21"/>
        </w:rPr>
        <w:t>xxxx</w:t>
      </w:r>
      <w:proofErr w:type="spellEnd"/>
      <w:r w:rsidR="00344948" w:rsidRPr="00344948">
        <w:rPr>
          <w:rFonts w:ascii="Times" w:hAnsi="Times"/>
          <w:sz w:val="21"/>
          <w:szCs w:val="21"/>
        </w:rPr>
        <w:t xml:space="preserve"> </w:t>
      </w:r>
    </w:p>
    <w:p w14:paraId="4845BC45" w14:textId="77777777" w:rsidR="00344948" w:rsidRPr="005C3165" w:rsidRDefault="005C3165" w:rsidP="00344948">
      <w:pPr>
        <w:rPr>
          <w:rFonts w:ascii="Times" w:hAnsi="Times"/>
          <w:i/>
          <w:sz w:val="21"/>
          <w:szCs w:val="21"/>
        </w:rPr>
      </w:pPr>
      <w:r w:rsidRPr="005C3165">
        <w:rPr>
          <w:rFonts w:ascii="Times" w:hAnsi="Times"/>
          <w:i/>
          <w:sz w:val="21"/>
          <w:szCs w:val="21"/>
        </w:rPr>
        <w:t xml:space="preserve">Bachelor of Arts – Concentration </w:t>
      </w:r>
      <w:r w:rsidR="00344948" w:rsidRPr="005C3165">
        <w:rPr>
          <w:rFonts w:ascii="Times" w:hAnsi="Times"/>
          <w:i/>
          <w:sz w:val="21"/>
          <w:szCs w:val="21"/>
        </w:rPr>
        <w:t>History</w:t>
      </w:r>
    </w:p>
    <w:p w14:paraId="566F163B" w14:textId="77777777" w:rsidR="005C3165" w:rsidRDefault="005C3165" w:rsidP="00344948">
      <w:pPr>
        <w:rPr>
          <w:rFonts w:ascii="Times" w:hAnsi="Times"/>
          <w:sz w:val="21"/>
          <w:szCs w:val="21"/>
        </w:rPr>
      </w:pPr>
    </w:p>
    <w:p w14:paraId="7EB4C440" w14:textId="77777777" w:rsidR="00344948" w:rsidRPr="005C3165" w:rsidRDefault="00344948" w:rsidP="005C3165">
      <w:pPr>
        <w:pBdr>
          <w:bottom w:val="single" w:sz="4" w:space="1" w:color="auto"/>
        </w:pBdr>
        <w:rPr>
          <w:rFonts w:ascii="Times" w:hAnsi="Times"/>
          <w:b/>
          <w:sz w:val="21"/>
          <w:szCs w:val="21"/>
        </w:rPr>
      </w:pPr>
      <w:r w:rsidRPr="005C3165">
        <w:rPr>
          <w:rFonts w:ascii="Times" w:hAnsi="Times"/>
          <w:b/>
          <w:sz w:val="21"/>
          <w:szCs w:val="21"/>
        </w:rPr>
        <w:t>BAR ADMISSION / COMMITTEE MEMBERSHIPS</w:t>
      </w:r>
    </w:p>
    <w:p w14:paraId="7756AA5E" w14:textId="6C74213F" w:rsidR="00344948" w:rsidRPr="00344948" w:rsidRDefault="00344948" w:rsidP="00344948">
      <w:pPr>
        <w:rPr>
          <w:rFonts w:ascii="Times" w:hAnsi="Times"/>
          <w:sz w:val="21"/>
          <w:szCs w:val="21"/>
        </w:rPr>
      </w:pPr>
      <w:r w:rsidRPr="00344948">
        <w:rPr>
          <w:rFonts w:ascii="Times" w:hAnsi="Times"/>
          <w:sz w:val="21"/>
          <w:szCs w:val="21"/>
        </w:rPr>
        <w:t xml:space="preserve">Admitted to the Bar of the State of </w:t>
      </w:r>
      <w:r w:rsidR="003F246A">
        <w:rPr>
          <w:rFonts w:ascii="Times" w:hAnsi="Times"/>
          <w:sz w:val="21"/>
          <w:szCs w:val="21"/>
        </w:rPr>
        <w:t>New Jersey</w:t>
      </w:r>
      <w:r w:rsidRPr="00344948">
        <w:rPr>
          <w:rFonts w:ascii="Times" w:hAnsi="Times"/>
          <w:sz w:val="21"/>
          <w:szCs w:val="21"/>
        </w:rPr>
        <w:t xml:space="preserve"> </w:t>
      </w:r>
      <w:r w:rsidR="0042623D">
        <w:rPr>
          <w:rFonts w:ascii="Times" w:hAnsi="Times"/>
          <w:sz w:val="21"/>
          <w:szCs w:val="21"/>
        </w:rPr>
        <w:t xml:space="preserve">(June </w:t>
      </w:r>
      <w:proofErr w:type="spellStart"/>
      <w:r w:rsidR="0042623D">
        <w:rPr>
          <w:rFonts w:ascii="Times" w:hAnsi="Times"/>
          <w:sz w:val="21"/>
          <w:szCs w:val="21"/>
        </w:rPr>
        <w:t>xxxx</w:t>
      </w:r>
      <w:proofErr w:type="spellEnd"/>
      <w:r w:rsidR="0042623D">
        <w:rPr>
          <w:rFonts w:ascii="Times" w:hAnsi="Times"/>
          <w:sz w:val="21"/>
          <w:szCs w:val="21"/>
        </w:rPr>
        <w:t>)</w:t>
      </w:r>
    </w:p>
    <w:p w14:paraId="52D2D08F" w14:textId="24A2C8B8" w:rsidR="00EB4985" w:rsidRDefault="00344948" w:rsidP="00344948">
      <w:pPr>
        <w:rPr>
          <w:rFonts w:ascii="Times" w:hAnsi="Times"/>
          <w:sz w:val="21"/>
          <w:szCs w:val="21"/>
        </w:rPr>
      </w:pPr>
      <w:r w:rsidRPr="00344948">
        <w:rPr>
          <w:rFonts w:ascii="Times" w:hAnsi="Times"/>
          <w:sz w:val="21"/>
          <w:szCs w:val="21"/>
        </w:rPr>
        <w:t xml:space="preserve">Admitted to the Bar of the State of New York (June </w:t>
      </w:r>
      <w:proofErr w:type="spellStart"/>
      <w:r w:rsidR="0042623D">
        <w:rPr>
          <w:rFonts w:ascii="Times" w:hAnsi="Times"/>
          <w:sz w:val="21"/>
          <w:szCs w:val="21"/>
        </w:rPr>
        <w:t>xxxx</w:t>
      </w:r>
      <w:proofErr w:type="spellEnd"/>
      <w:r w:rsidRPr="00344948">
        <w:rPr>
          <w:rFonts w:ascii="Times" w:hAnsi="Times"/>
          <w:sz w:val="21"/>
          <w:szCs w:val="21"/>
        </w:rPr>
        <w:t>)</w:t>
      </w:r>
    </w:p>
    <w:p w14:paraId="13FB0746" w14:textId="2052C666" w:rsidR="004E4355" w:rsidRDefault="004E4355" w:rsidP="00344948">
      <w:pPr>
        <w:rPr>
          <w:rFonts w:ascii="Times" w:hAnsi="Times"/>
          <w:sz w:val="21"/>
          <w:szCs w:val="21"/>
        </w:rPr>
      </w:pPr>
    </w:p>
    <w:p w14:paraId="2291F2D9" w14:textId="3148C0AC" w:rsidR="004E4355" w:rsidRPr="004E4355" w:rsidRDefault="004E4355" w:rsidP="004E4355">
      <w:pPr>
        <w:pBdr>
          <w:bottom w:val="single" w:sz="4" w:space="1" w:color="auto"/>
        </w:pBdr>
        <w:rPr>
          <w:rFonts w:ascii="Times" w:hAnsi="Times"/>
          <w:b/>
          <w:sz w:val="21"/>
          <w:szCs w:val="21"/>
        </w:rPr>
      </w:pPr>
      <w:r w:rsidRPr="004E4355">
        <w:rPr>
          <w:rFonts w:ascii="Times" w:hAnsi="Times"/>
          <w:b/>
          <w:sz w:val="21"/>
          <w:szCs w:val="21"/>
        </w:rPr>
        <w:t>OTHER</w:t>
      </w:r>
    </w:p>
    <w:p w14:paraId="12A73F67" w14:textId="494ED34B" w:rsidR="004E4355" w:rsidRPr="004E4355" w:rsidRDefault="004E4355" w:rsidP="004E4355">
      <w:pPr>
        <w:rPr>
          <w:rFonts w:ascii="Times" w:hAnsi="Times"/>
          <w:b/>
          <w:bCs/>
          <w:sz w:val="21"/>
          <w:szCs w:val="21"/>
        </w:rPr>
      </w:pPr>
      <w:r w:rsidRPr="004E4355">
        <w:rPr>
          <w:rFonts w:ascii="Times" w:hAnsi="Times"/>
          <w:b/>
          <w:bCs/>
          <w:sz w:val="21"/>
          <w:szCs w:val="21"/>
        </w:rPr>
        <w:t>USA National Women's Lacrosse Team</w:t>
      </w:r>
      <w:r w:rsidRPr="004E4355">
        <w:rPr>
          <w:rFonts w:ascii="Times" w:hAnsi="Times"/>
          <w:b/>
          <w:bCs/>
          <w:sz w:val="21"/>
          <w:szCs w:val="21"/>
        </w:rPr>
        <w:t xml:space="preserve"> </w:t>
      </w:r>
      <w:r>
        <w:rPr>
          <w:rFonts w:ascii="Times" w:hAnsi="Times"/>
          <w:b/>
          <w:bCs/>
          <w:sz w:val="21"/>
          <w:szCs w:val="21"/>
        </w:rPr>
        <w:tab/>
      </w:r>
      <w:r>
        <w:rPr>
          <w:rFonts w:ascii="Times" w:hAnsi="Times"/>
          <w:b/>
          <w:bCs/>
          <w:sz w:val="21"/>
          <w:szCs w:val="21"/>
        </w:rPr>
        <w:tab/>
      </w:r>
      <w:r>
        <w:rPr>
          <w:rFonts w:ascii="Times" w:hAnsi="Times"/>
          <w:b/>
          <w:bCs/>
          <w:sz w:val="21"/>
          <w:szCs w:val="21"/>
        </w:rPr>
        <w:tab/>
      </w:r>
      <w:r>
        <w:rPr>
          <w:rFonts w:ascii="Times" w:hAnsi="Times"/>
          <w:b/>
          <w:bCs/>
          <w:sz w:val="21"/>
          <w:szCs w:val="21"/>
        </w:rPr>
        <w:tab/>
      </w:r>
      <w:r>
        <w:rPr>
          <w:rFonts w:ascii="Times" w:hAnsi="Times"/>
          <w:b/>
          <w:bCs/>
          <w:sz w:val="21"/>
          <w:szCs w:val="21"/>
        </w:rPr>
        <w:tab/>
      </w:r>
      <w:r>
        <w:rPr>
          <w:rFonts w:ascii="Times" w:hAnsi="Times"/>
          <w:b/>
          <w:bCs/>
          <w:sz w:val="21"/>
          <w:szCs w:val="21"/>
        </w:rPr>
        <w:tab/>
      </w:r>
      <w:r>
        <w:rPr>
          <w:rFonts w:ascii="Times" w:hAnsi="Times"/>
          <w:b/>
          <w:bCs/>
          <w:sz w:val="21"/>
          <w:szCs w:val="21"/>
        </w:rPr>
        <w:tab/>
      </w:r>
      <w:r>
        <w:rPr>
          <w:rFonts w:ascii="Times" w:hAnsi="Times"/>
          <w:b/>
          <w:bCs/>
          <w:sz w:val="21"/>
          <w:szCs w:val="21"/>
        </w:rPr>
        <w:tab/>
      </w:r>
      <w:r>
        <w:rPr>
          <w:rFonts w:ascii="Times" w:hAnsi="Times"/>
          <w:b/>
          <w:bCs/>
          <w:sz w:val="21"/>
          <w:szCs w:val="21"/>
        </w:rPr>
        <w:tab/>
        <w:t>XXXX - XXXX</w:t>
      </w:r>
    </w:p>
    <w:p w14:paraId="2E051520" w14:textId="77777777" w:rsidR="004E4355" w:rsidRPr="004E4355" w:rsidRDefault="004E4355" w:rsidP="004E4355">
      <w:pPr>
        <w:rPr>
          <w:rFonts w:ascii="Times" w:hAnsi="Times"/>
          <w:sz w:val="21"/>
          <w:szCs w:val="21"/>
        </w:rPr>
      </w:pPr>
      <w:r w:rsidRPr="004E4355">
        <w:rPr>
          <w:rFonts w:ascii="Times" w:hAnsi="Times"/>
          <w:sz w:val="21"/>
          <w:szCs w:val="21"/>
        </w:rPr>
        <w:t>Represented the U.S. in competition against elite players from Australia, England, Japan, Canada, etc.</w:t>
      </w:r>
    </w:p>
    <w:p w14:paraId="140832E9" w14:textId="77777777" w:rsidR="004E4355" w:rsidRPr="004E4355" w:rsidRDefault="004E4355" w:rsidP="004E4355">
      <w:pPr>
        <w:rPr>
          <w:rFonts w:ascii="Times New Roman" w:eastAsia="Times New Roman" w:hAnsi="Times New Roman" w:cs="Times New Roman"/>
        </w:rPr>
      </w:pPr>
    </w:p>
    <w:p w14:paraId="4F145D07" w14:textId="77777777" w:rsidR="004E4355" w:rsidRPr="00344948" w:rsidRDefault="004E4355" w:rsidP="00344948">
      <w:pPr>
        <w:rPr>
          <w:rFonts w:ascii="Times" w:hAnsi="Times"/>
          <w:sz w:val="21"/>
          <w:szCs w:val="21"/>
        </w:rPr>
      </w:pPr>
    </w:p>
    <w:sectPr w:rsidR="004E4355" w:rsidRPr="00344948" w:rsidSect="003449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247A6"/>
    <w:multiLevelType w:val="hybridMultilevel"/>
    <w:tmpl w:val="6C882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76394"/>
    <w:multiLevelType w:val="hybridMultilevel"/>
    <w:tmpl w:val="5F1AF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96826"/>
    <w:multiLevelType w:val="hybridMultilevel"/>
    <w:tmpl w:val="0A800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F1DFC"/>
    <w:multiLevelType w:val="hybridMultilevel"/>
    <w:tmpl w:val="E61EC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06D9B"/>
    <w:multiLevelType w:val="hybridMultilevel"/>
    <w:tmpl w:val="28E4F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948"/>
    <w:rsid w:val="00270A78"/>
    <w:rsid w:val="002E6A69"/>
    <w:rsid w:val="00344948"/>
    <w:rsid w:val="003F246A"/>
    <w:rsid w:val="0042623D"/>
    <w:rsid w:val="004E4355"/>
    <w:rsid w:val="005C3165"/>
    <w:rsid w:val="006A0832"/>
    <w:rsid w:val="007D6296"/>
    <w:rsid w:val="00B06D01"/>
    <w:rsid w:val="00BD1124"/>
    <w:rsid w:val="00D2118D"/>
    <w:rsid w:val="00EB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58C7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1E82252-4725-5D49-B3B4-59C72E3A6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Andrea Colabella</cp:lastModifiedBy>
  <cp:revision>4</cp:revision>
  <dcterms:created xsi:type="dcterms:W3CDTF">2021-11-11T16:01:00Z</dcterms:created>
  <dcterms:modified xsi:type="dcterms:W3CDTF">2021-11-12T11:15:00Z</dcterms:modified>
</cp:coreProperties>
</file>